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982A">
      <w:pPr>
        <w:keepNext w:val="0"/>
        <w:keepLines w:val="0"/>
        <w:pageBreakBefore w:val="0"/>
        <w:tabs>
          <w:tab w:val="left" w:pos="220"/>
        </w:tabs>
        <w:kinsoku/>
        <w:wordWrap/>
        <w:overflowPunct/>
        <w:topLinePunct w:val="0"/>
        <w:autoSpaceDE/>
        <w:autoSpaceDN/>
        <w:bidi w:val="0"/>
        <w:adjustRightInd w:val="0"/>
        <w:snapToGrid w:val="0"/>
        <w:spacing w:line="360" w:lineRule="auto"/>
        <w:ind w:left="218" w:leftChars="104" w:firstLine="0" w:firstLineChars="0"/>
        <w:jc w:val="center"/>
        <w:textAlignment w:val="auto"/>
        <w:rPr>
          <w:rFonts w:hint="eastAsia" w:cs="Times New Roman"/>
          <w:b/>
          <w:color w:val="auto"/>
          <w:sz w:val="32"/>
          <w:szCs w:val="32"/>
          <w:lang w:val="en-US" w:eastAsia="zh-CN"/>
        </w:rPr>
      </w:pPr>
      <w:r>
        <w:rPr>
          <w:rFonts w:hint="eastAsia" w:cs="Times New Roman"/>
          <w:b/>
          <w:color w:val="auto"/>
          <w:sz w:val="32"/>
          <w:szCs w:val="32"/>
          <w:lang w:val="en-US" w:eastAsia="zh-CN"/>
        </w:rPr>
        <w:t>山东光岳楼酒业有限公司年产200吨古法白酒生产项目</w:t>
      </w:r>
    </w:p>
    <w:p w14:paraId="75FDEDB3">
      <w:pPr>
        <w:keepNext w:val="0"/>
        <w:keepLines w:val="0"/>
        <w:pageBreakBefore w:val="0"/>
        <w:tabs>
          <w:tab w:val="left" w:pos="220"/>
        </w:tabs>
        <w:kinsoku/>
        <w:wordWrap/>
        <w:overflowPunct/>
        <w:topLinePunct w:val="0"/>
        <w:autoSpaceDE/>
        <w:autoSpaceDN/>
        <w:bidi w:val="0"/>
        <w:adjustRightInd w:val="0"/>
        <w:snapToGrid w:val="0"/>
        <w:spacing w:line="360" w:lineRule="auto"/>
        <w:ind w:left="218" w:leftChars="104" w:firstLine="0" w:firstLineChars="0"/>
        <w:jc w:val="center"/>
        <w:textAlignment w:val="auto"/>
        <w:rPr>
          <w:rFonts w:hint="default" w:cs="Times New Roman"/>
          <w:b/>
          <w:color w:val="auto"/>
          <w:sz w:val="32"/>
          <w:szCs w:val="32"/>
          <w:highlight w:val="none"/>
          <w:lang w:val="en-US" w:eastAsia="zh-CN"/>
        </w:rPr>
      </w:pPr>
      <w:r>
        <w:rPr>
          <w:rFonts w:hint="default" w:cs="Times New Roman"/>
          <w:b/>
          <w:color w:val="auto"/>
          <w:sz w:val="32"/>
          <w:szCs w:val="32"/>
          <w:highlight w:val="none"/>
          <w:lang w:val="en-US" w:eastAsia="zh-CN"/>
        </w:rPr>
        <w:t>竣工环境保护验收现场检查及验收工作组验收意见</w:t>
      </w:r>
    </w:p>
    <w:p w14:paraId="651FB191">
      <w:pPr>
        <w:keepNext w:val="0"/>
        <w:keepLines w:val="0"/>
        <w:pageBreakBefore w:val="0"/>
        <w:tabs>
          <w:tab w:val="left" w:pos="220"/>
        </w:tabs>
        <w:kinsoku/>
        <w:wordWrap/>
        <w:overflowPunct/>
        <w:topLinePunct w:val="0"/>
        <w:autoSpaceDE/>
        <w:autoSpaceDN/>
        <w:bidi w:val="0"/>
        <w:adjustRightInd w:val="0"/>
        <w:snapToGrid w:val="0"/>
        <w:spacing w:line="240" w:lineRule="auto"/>
        <w:ind w:left="233" w:leftChars="111" w:firstLine="518" w:firstLineChars="216"/>
        <w:jc w:val="left"/>
        <w:textAlignment w:val="auto"/>
        <w:rPr>
          <w:rFonts w:hint="default" w:ascii="Times New Roman" w:hAnsi="Times New Roman" w:eastAsia="宋体" w:cs="Times New Roman"/>
          <w:color w:val="auto"/>
          <w:sz w:val="24"/>
          <w:szCs w:val="24"/>
          <w:highlight w:val="none"/>
        </w:rPr>
      </w:pPr>
    </w:p>
    <w:p w14:paraId="3E2D9794">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rPr>
      </w:pPr>
      <w:r>
        <w:rPr>
          <w:rFonts w:hint="eastAsia" w:cs="Times New Roman"/>
          <w:color w:val="auto"/>
          <w:sz w:val="24"/>
          <w:szCs w:val="24"/>
          <w:highlight w:val="none"/>
          <w:lang w:eastAsia="zh-CN"/>
        </w:rPr>
        <w:t>2026年2月8日，山东光岳楼酒业有限公司组织召开年产200吨古法白酒生产项目竣工环境保护验收现场检查及验收会。验收工作组由工程建设单位（山东光岳楼酒业有限公司）、检测单位（山东聊和环保科技有限公司）、验收报告编制单位（山东锦航环保科技有限公司）并特邀2名技术专家（名单附后）组成</w:t>
      </w:r>
      <w:r>
        <w:rPr>
          <w:rFonts w:hint="default" w:ascii="Times New Roman" w:hAnsi="Times New Roman" w:eastAsia="宋体" w:cs="Times New Roman"/>
          <w:color w:val="auto"/>
          <w:sz w:val="24"/>
          <w:szCs w:val="24"/>
        </w:rPr>
        <w:t>。</w:t>
      </w:r>
    </w:p>
    <w:p w14:paraId="3D11F3A0">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验收组现场查阅并核实了本项目运营期环保工作落实情况，根据项目竣工环境保护验收监测报告并对照《建设项目环境保护管理条例</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14:paraId="77989C39">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一、工程建设基本情况</w:t>
      </w:r>
    </w:p>
    <w:p w14:paraId="09A44584">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（一）建设地点、规模、主要建设内容</w:t>
      </w:r>
    </w:p>
    <w:p w14:paraId="3EBC05D6">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山东光岳楼酒业有限公司位于山东省聊城市江北水城旅游度假区绿色制造产业园内，于沙路以南，四新河以东，总投资1500万元，租赁生产车间建设年产200吨古法白酒生产项目，占地面积5300平方米。项目设置窖池，购置电热蒸汽发生器、粉碎机、蒸锅、灌装生产线、储酒罐等设备，以精选高粱、小麦、大米、糯米、玉米五种粮食为原料，以稻壳为填充剂，通过固态发酵，高温蒸馏制成白酒，生产规模可达年产200吨古法白酒。</w:t>
      </w:r>
    </w:p>
    <w:p w14:paraId="0D4854DC">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（二）环保审批情况</w:t>
      </w:r>
    </w:p>
    <w:p w14:paraId="6426B217">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eastAsia"/>
          <w:color w:val="auto"/>
          <w:kern w:val="0"/>
          <w:sz w:val="24"/>
          <w:szCs w:val="24"/>
          <w:lang w:eastAsia="zh-CN" w:bidi="ar"/>
        </w:rPr>
      </w:pPr>
      <w:r>
        <w:rPr>
          <w:rFonts w:hint="eastAsia"/>
          <w:color w:val="auto"/>
          <w:kern w:val="0"/>
          <w:sz w:val="24"/>
          <w:szCs w:val="24"/>
          <w:lang w:eastAsia="zh-CN" w:bidi="ar"/>
        </w:rPr>
        <w:t>2024年12月山东光岳楼酒业有限公司委托聊城市环境科学工程设计院有限公司编制了《山东光岳楼酒业有限公司年产200吨古法白酒生产项目环境影响报告表》，2025年2月7日聊城江北水城旅游度假区行政审批服务局以聊江行审环表审〔2025〕1号对其进行了审批。</w:t>
      </w:r>
    </w:p>
    <w:p w14:paraId="272DA47B">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textAlignment w:val="auto"/>
        <w:rPr>
          <w:rFonts w:hint="eastAsia"/>
          <w:color w:val="auto"/>
          <w:kern w:val="0"/>
          <w:sz w:val="24"/>
          <w:szCs w:val="24"/>
          <w:lang w:eastAsia="zh-CN" w:bidi="ar"/>
        </w:rPr>
      </w:pPr>
      <w:r>
        <w:rPr>
          <w:rFonts w:hint="eastAsia"/>
          <w:color w:val="auto"/>
          <w:kern w:val="0"/>
          <w:sz w:val="24"/>
          <w:szCs w:val="24"/>
          <w:lang w:eastAsia="zh-CN" w:bidi="ar"/>
        </w:rPr>
        <w:t xml:space="preserve">2025年8月6日申领取得排污许可证，许可证编号：91371502MADNAPHP7M001U。 </w:t>
      </w:r>
    </w:p>
    <w:p w14:paraId="30998366">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kern w:val="2"/>
          <w:sz w:val="24"/>
          <w:szCs w:val="24"/>
          <w:lang w:val="en-US" w:eastAsia="zh-CN" w:bidi="ar-SA"/>
        </w:rPr>
      </w:pPr>
      <w:r>
        <w:rPr>
          <w:rFonts w:hint="eastAsia"/>
          <w:color w:val="auto"/>
          <w:kern w:val="0"/>
          <w:sz w:val="24"/>
          <w:szCs w:val="24"/>
          <w:lang w:eastAsia="zh-CN" w:bidi="ar"/>
        </w:rPr>
        <w:t>2025年12月山东光岳楼酒业有限公司委托山东锦航环保科技有限公司进行本项目的环保验收工作，山东锦航环保科技有限公司组织有关技术人员进行现场踏勘，依据监测技术规范制定了环保验收监测方案，并委托山东聊和环保科技有限公司于2026年01月20日-21日对该企业进行了项目检测，根据验收监测结果和现场检查情况，山东锦航环保科技有限公司编制了本项目验收监测报告</w:t>
      </w:r>
      <w:r>
        <w:rPr>
          <w:rFonts w:hint="default" w:ascii="Times New Roman" w:hAnsi="Times New Roman" w:eastAsia="宋体" w:cs="Times New Roman"/>
          <w:color w:val="auto"/>
          <w:kern w:val="2"/>
          <w:sz w:val="24"/>
          <w:szCs w:val="24"/>
          <w:lang w:val="en-US" w:eastAsia="zh-CN" w:bidi="ar-SA"/>
        </w:rPr>
        <w:t>。</w:t>
      </w:r>
    </w:p>
    <w:p w14:paraId="444DC363">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（三）投资情况</w:t>
      </w:r>
    </w:p>
    <w:p w14:paraId="17ED96A9">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项目总投资</w:t>
      </w:r>
      <w:r>
        <w:rPr>
          <w:rFonts w:hint="eastAsia" w:cs="Times New Roman"/>
          <w:color w:val="auto"/>
          <w:sz w:val="24"/>
          <w:szCs w:val="24"/>
          <w:lang w:val="en-US" w:eastAsia="zh-CN"/>
        </w:rPr>
        <w:t>1500万元</w:t>
      </w:r>
      <w:r>
        <w:rPr>
          <w:rFonts w:hint="default" w:ascii="Times New Roman" w:hAnsi="Times New Roman" w:eastAsia="宋体" w:cs="Times New Roman"/>
          <w:color w:val="auto"/>
          <w:sz w:val="24"/>
          <w:szCs w:val="24"/>
        </w:rPr>
        <w:t>，其中环保投资</w:t>
      </w:r>
      <w:r>
        <w:rPr>
          <w:rFonts w:hint="eastAsia" w:cs="Times New Roman"/>
          <w:color w:val="auto"/>
          <w:sz w:val="24"/>
          <w:szCs w:val="24"/>
          <w:lang w:val="en-US" w:eastAsia="zh-CN"/>
        </w:rPr>
        <w:t>100</w:t>
      </w:r>
      <w:r>
        <w:rPr>
          <w:rFonts w:hint="default" w:ascii="Times New Roman" w:hAnsi="Times New Roman" w:eastAsia="宋体" w:cs="Times New Roman"/>
          <w:color w:val="auto"/>
          <w:sz w:val="24"/>
          <w:szCs w:val="24"/>
        </w:rPr>
        <w:t>万元</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占总投资</w:t>
      </w:r>
      <w:r>
        <w:rPr>
          <w:rFonts w:hint="eastAsia" w:cs="Times New Roman"/>
          <w:color w:val="auto"/>
          <w:sz w:val="24"/>
          <w:szCs w:val="24"/>
          <w:lang w:val="en-US" w:eastAsia="zh-CN"/>
        </w:rPr>
        <w:t>6.67</w:t>
      </w:r>
      <w:r>
        <w:rPr>
          <w:rFonts w:hint="default" w:ascii="Times New Roman" w:hAnsi="Times New Roman" w:eastAsia="宋体" w:cs="Times New Roman"/>
          <w:color w:val="auto"/>
          <w:sz w:val="24"/>
          <w:szCs w:val="24"/>
        </w:rPr>
        <w:t>％。</w:t>
      </w:r>
    </w:p>
    <w:p w14:paraId="4979F840">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14:paraId="6936EC51">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项目验收的范围为</w:t>
      </w:r>
      <w:r>
        <w:rPr>
          <w:rFonts w:hint="eastAsia" w:cs="Times New Roman"/>
          <w:color w:val="auto"/>
          <w:sz w:val="24"/>
          <w:szCs w:val="24"/>
          <w:lang w:val="en-US" w:eastAsia="zh-CN"/>
        </w:rPr>
        <w:t>年产200吨成品酒的</w:t>
      </w:r>
      <w:r>
        <w:rPr>
          <w:rFonts w:hint="default" w:ascii="Times New Roman" w:hAnsi="Times New Roman" w:eastAsia="宋体" w:cs="Times New Roman"/>
          <w:color w:val="auto"/>
          <w:sz w:val="24"/>
          <w:szCs w:val="24"/>
          <w:lang w:val="en-US" w:eastAsia="zh-CN"/>
        </w:rPr>
        <w:t>生产设备</w:t>
      </w:r>
      <w:r>
        <w:rPr>
          <w:rFonts w:hint="default" w:ascii="Times New Roman" w:hAnsi="Times New Roman" w:eastAsia="宋体" w:cs="Times New Roman"/>
          <w:color w:val="auto"/>
          <w:sz w:val="24"/>
          <w:szCs w:val="24"/>
        </w:rPr>
        <w:t>及其配套环保设施。</w:t>
      </w:r>
    </w:p>
    <w:p w14:paraId="08272EB7">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二、工程变更情况</w:t>
      </w:r>
    </w:p>
    <w:p w14:paraId="738955B4">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通过现场调查，对照环评报告及审批意见：</w:t>
      </w:r>
    </w:p>
    <w:p w14:paraId="240013DC">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①规模、生产工艺：原环评中2台粉碎机，其中1台用于大曲粉碎，实际采购粉碎好的大曲，无需设粉碎机。接酒篓、储酒罐因实际生产需要，</w:t>
      </w:r>
      <w:r>
        <w:rPr>
          <w:rFonts w:hint="eastAsia" w:cs="Times New Roman"/>
          <w:color w:val="auto"/>
          <w:kern w:val="2"/>
          <w:sz w:val="24"/>
          <w:szCs w:val="24"/>
          <w:lang w:val="en-US" w:eastAsia="zh-CN" w:bidi="ar-SA"/>
        </w:rPr>
        <w:t>需</w:t>
      </w:r>
      <w:r>
        <w:rPr>
          <w:rFonts w:hint="default" w:ascii="Times New Roman" w:hAnsi="Times New Roman" w:eastAsia="宋体" w:cs="Times New Roman"/>
          <w:color w:val="auto"/>
          <w:kern w:val="2"/>
          <w:sz w:val="24"/>
          <w:szCs w:val="24"/>
          <w:lang w:val="en-US" w:eastAsia="zh-CN" w:bidi="ar-SA"/>
        </w:rPr>
        <w:t>对不同型号、年份的白酒进行分装，因此型号与数量与环评有出入，对综合产能无影响。</w:t>
      </w:r>
    </w:p>
    <w:p w14:paraId="3BCB258E">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②环境保护措施：批复要求酒糟暂存间的臭气经引风机引至臭气处理设备；实际废酒糟与废滤渣不在厂内暂存，直接由饲料生产单位运走回收利用，未设暂存间。</w:t>
      </w:r>
    </w:p>
    <w:p w14:paraId="76A06B44">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根据《关于印发污染影响类建设项目重大变动清单（试行）的通知》环办环评函〔2020〕688号，本项目性质、规模、地点、生产工艺以及环境保护措施均不涉及重大变动。</w:t>
      </w:r>
    </w:p>
    <w:p w14:paraId="1305A1D1">
      <w:pPr>
        <w:pStyle w:val="14"/>
        <w:keepNext w:val="0"/>
        <w:keepLines w:val="0"/>
        <w:pageBreakBefore w:val="0"/>
        <w:numPr>
          <w:ilvl w:val="0"/>
          <w:numId w:val="1"/>
        </w:numPr>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环境保护设施落实情况</w:t>
      </w:r>
    </w:p>
    <w:p w14:paraId="13FC5931">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（一）废水污染源及其治理措施</w:t>
      </w:r>
    </w:p>
    <w:p w14:paraId="4D91311A">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产生的废水主要有洗瓶废水、锅底水、设备清洗废水、地面清洁废水、水喷淋废气治理设备废水、纯水装置反渗透浓水、枸杞等原料清洗废水和生活污水。洗瓶废水水质较为清洁，用于废气喷淋补充水；其余废水经处理后用于厂内绿化道路洒水和周边农田灌溉。</w:t>
      </w:r>
    </w:p>
    <w:p w14:paraId="09734F06">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（二）废气污染源及其治理措施</w:t>
      </w:r>
    </w:p>
    <w:p w14:paraId="479F1961">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本项目废气主要为原料粉碎工序产生的颗粒物，蒸粮、摊晾工序产生的有机废气，污水处理站产生的恶臭气体以及储酒罐废气、发酵废气、白酒灌装过程产生的废气。</w:t>
      </w:r>
    </w:p>
    <w:p w14:paraId="2382702A">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（1）有组织废气：</w:t>
      </w:r>
    </w:p>
    <w:p w14:paraId="27745080">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 xml:space="preserve">原料粉碎工序产生的颗粒物通入袋式除尘器处理后，经一根15米高排气筒DA001排放。甑锅、摊晾机上方设置集气罩收集有机废气，通入二级水喷淋塔处理后，由一根15m高排气筒DA002排放。污水处理站恶臭气体经引风机引至水喷淋+二级活性炭处理后，经1根15米高排气筒DA003排放。 </w:t>
      </w:r>
    </w:p>
    <w:p w14:paraId="5B1BFF07">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（2）无组织废气：</w:t>
      </w:r>
    </w:p>
    <w:p w14:paraId="121ED981">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储酒罐废气、发酵废气、白酒灌装过程产生的废气和未被收集的废气以无组织形式排放。</w:t>
      </w:r>
    </w:p>
    <w:p w14:paraId="4442A28D">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（三）噪声</w:t>
      </w:r>
    </w:p>
    <w:p w14:paraId="2743872D">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z w:val="24"/>
          <w:szCs w:val="24"/>
          <w:highlight w:val="none"/>
          <w:lang w:val="en-US" w:eastAsia="zh-CN"/>
        </w:rPr>
        <w:t>本项目主要噪声源设备为生产设备运行时产生的机械噪声。通过选用低噪声设备，基础减振、距离衰减等综合控制措施，降低对外环境的影响</w:t>
      </w:r>
      <w:r>
        <w:rPr>
          <w:rFonts w:hint="default" w:ascii="Times New Roman" w:hAnsi="Times New Roman" w:eastAsia="宋体" w:cs="Times New Roman"/>
          <w:snapToGrid w:val="0"/>
          <w:color w:val="auto"/>
          <w:kern w:val="0"/>
          <w:sz w:val="24"/>
          <w:szCs w:val="24"/>
          <w:lang w:val="en-US" w:eastAsia="zh-CN"/>
        </w:rPr>
        <w:t xml:space="preserve">。 </w:t>
      </w:r>
    </w:p>
    <w:p w14:paraId="51C8486F">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（四）固体废物</w:t>
      </w:r>
    </w:p>
    <w:p w14:paraId="6F6884D0">
      <w:pPr>
        <w:pStyle w:val="1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eastAsia" w:cs="Times New Roman"/>
          <w:snapToGrid w:val="0"/>
          <w:color w:val="auto"/>
          <w:kern w:val="0"/>
          <w:sz w:val="24"/>
          <w:szCs w:val="24"/>
          <w:lang w:val="en-US" w:eastAsia="zh-CN" w:bidi="ar-SA"/>
        </w:rPr>
      </w:pPr>
      <w:r>
        <w:rPr>
          <w:rFonts w:hint="eastAsia" w:cs="Times New Roman"/>
          <w:snapToGrid w:val="0"/>
          <w:color w:val="auto"/>
          <w:kern w:val="0"/>
          <w:sz w:val="24"/>
          <w:szCs w:val="24"/>
          <w:lang w:val="en-US" w:eastAsia="zh-CN" w:bidi="ar-SA"/>
        </w:rPr>
        <w:t>本项目产生的固体废物主要有分级摘酒产生的不合格品，废酒糟，勾兑过滤产生废滤渣，袋式除尘器收集的粉尘以及废滤袋，废包装材料，污水处理站产生的污泥，废气处理设备产生的废活性炭，纯水设备产生的废过滤棉、废反渗透膜，设备维修产生的废润滑油、废油桶和生活垃圾。</w:t>
      </w:r>
    </w:p>
    <w:p w14:paraId="153DB8C3">
      <w:pPr>
        <w:pStyle w:val="14"/>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b/>
          <w:bCs/>
          <w:color w:val="auto"/>
          <w:sz w:val="24"/>
          <w:szCs w:val="24"/>
          <w:lang w:val="en-US" w:eastAsia="zh-CN"/>
        </w:rPr>
      </w:pPr>
      <w:r>
        <w:rPr>
          <w:rFonts w:hint="eastAsia" w:cs="Times New Roman"/>
          <w:snapToGrid w:val="0"/>
          <w:color w:val="auto"/>
          <w:kern w:val="0"/>
          <w:sz w:val="24"/>
          <w:szCs w:val="24"/>
          <w:lang w:val="en-US" w:eastAsia="zh-CN" w:bidi="ar-SA"/>
        </w:rPr>
        <w:t>其中，不合格品保存在密封桶内，回用于蒸锅内蒸酒；废酒糟与废滤渣不在厂内暂存，直接由饲料生产单位运走回收利用；袋式除尘器收集的粉尘回用于生产环节，更换的废滤袋外售综合利用；废包装袋外售综合利用；污水处理站污泥、纯水设备产生的废过滤棉、废反渗透膜与生活垃圾委托环卫部门清运。废气处理设备产生的废活性炭、设备维修产生的废润滑油、废包装桶为危险废物，产生后暂存危废间，委托有资质单位处置。</w:t>
      </w:r>
      <w:r>
        <w:rPr>
          <w:rFonts w:hint="default" w:ascii="Times New Roman" w:hAnsi="Times New Roman" w:eastAsia="宋体" w:cs="Times New Roman"/>
          <w:snapToGrid w:val="0"/>
          <w:color w:val="auto"/>
          <w:kern w:val="0"/>
          <w:sz w:val="24"/>
          <w:szCs w:val="24"/>
          <w:lang w:val="en-US" w:eastAsia="zh-CN" w:bidi="ar-SA"/>
        </w:rPr>
        <w:br w:type="textWrapping"/>
      </w:r>
      <w:r>
        <w:rPr>
          <w:rFonts w:hint="eastAsia" w:cs="Times New Roman"/>
          <w:snapToGrid w:val="0"/>
          <w:color w:val="auto"/>
          <w:kern w:val="0"/>
          <w:sz w:val="24"/>
          <w:szCs w:val="24"/>
          <w:lang w:val="en-US" w:eastAsia="zh-CN" w:bidi="ar-SA"/>
        </w:rPr>
        <w:t xml:space="preserve">    </w:t>
      </w:r>
      <w:r>
        <w:rPr>
          <w:rFonts w:hint="default" w:ascii="Times New Roman" w:hAnsi="Times New Roman" w:eastAsia="宋体" w:cs="Times New Roman"/>
          <w:b/>
          <w:bCs/>
          <w:color w:val="auto"/>
          <w:sz w:val="24"/>
          <w:szCs w:val="24"/>
          <w:lang w:val="en-US" w:eastAsia="zh-CN"/>
        </w:rPr>
        <w:t>四、验收监测结果</w:t>
      </w:r>
    </w:p>
    <w:p w14:paraId="0DAB6A47">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（一）环保设施运行检测结果</w:t>
      </w:r>
    </w:p>
    <w:p w14:paraId="25901B35">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山东锦航环保科技有限公司</w:t>
      </w:r>
      <w:r>
        <w:rPr>
          <w:rFonts w:hint="default" w:ascii="Times New Roman" w:hAnsi="Times New Roman" w:eastAsia="宋体" w:cs="Times New Roman"/>
          <w:color w:val="auto"/>
          <w:sz w:val="24"/>
          <w:szCs w:val="24"/>
        </w:rPr>
        <w:t>出具的</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山东光岳楼酒业有限公司年产200吨古法白酒生产项目</w:t>
      </w:r>
      <w:r>
        <w:rPr>
          <w:rFonts w:hint="default" w:ascii="Times New Roman" w:hAnsi="Times New Roman" w:eastAsia="宋体" w:cs="Times New Roman"/>
          <w:color w:val="auto"/>
          <w:sz w:val="24"/>
          <w:szCs w:val="24"/>
        </w:rPr>
        <w:t>竣工环境保护验收监测报告》监测结果表明：</w:t>
      </w:r>
    </w:p>
    <w:p w14:paraId="39C1FFD3">
      <w:pPr>
        <w:keepNext w:val="0"/>
        <w:keepLines w:val="0"/>
        <w:pageBreakBefore w:val="0"/>
        <w:numPr>
          <w:ilvl w:val="0"/>
          <w:numId w:val="2"/>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废水</w:t>
      </w:r>
    </w:p>
    <w:p w14:paraId="75703158">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olor w:val="auto"/>
          <w:sz w:val="24"/>
          <w:szCs w:val="24"/>
          <w:lang w:eastAsia="zh-CN"/>
        </w:rPr>
        <w:t>验收监测期间，废水pH为7.5-7.7，化学需氧量、五日生化需氧量、氨氮、悬浮物、总磷、总氮、全盐量、粪大肠菌群最高排放浓度分别为22mg/L、4.3mg/L、1.38mg/L、7mg/L、0.12mg/L、2.67mg/L、970mg/L、80MPN/L，均满足《城市污水再生利用城市杂用水水质》（GB/T18920-2020）中“城市绿化、道路清扫、消防、建筑施工”标准要求和《农田灌溉水质标准》（GB5084-2021）</w:t>
      </w:r>
      <w:r>
        <w:rPr>
          <w:rFonts w:hint="default" w:ascii="Times New Roman" w:hAnsi="Times New Roman" w:eastAsia="宋体" w:cs="Times New Roman"/>
          <w:color w:val="auto"/>
          <w:sz w:val="24"/>
          <w:szCs w:val="24"/>
          <w:lang w:val="en-US" w:eastAsia="zh-CN"/>
        </w:rPr>
        <w:t>。</w:t>
      </w:r>
    </w:p>
    <w:p w14:paraId="109A4F6E">
      <w:pPr>
        <w:keepNext w:val="0"/>
        <w:keepLines w:val="0"/>
        <w:pageBreakBefore w:val="0"/>
        <w:numPr>
          <w:ilvl w:val="0"/>
          <w:numId w:val="3"/>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p w14:paraId="70786B02">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eastAsia" w:ascii="Times New Roman" w:hAnsi="Times New Roman" w:eastAsia="宋体" w:cs="Times New Roman"/>
          <w:color w:val="auto"/>
          <w:kern w:val="2"/>
          <w:sz w:val="32"/>
          <w:szCs w:val="32"/>
          <w:lang w:val="en-US" w:eastAsia="zh-CN" w:bidi="ar-SA"/>
        </w:rPr>
      </w:pPr>
      <w:r>
        <w:rPr>
          <w:rFonts w:hint="default" w:ascii="Times New Roman" w:hAnsi="Times New Roman" w:cs="Times New Roman"/>
          <w:color w:val="auto"/>
          <w:sz w:val="24"/>
          <w:szCs w:val="24"/>
        </w:rPr>
        <w:t>验</w:t>
      </w:r>
      <w:r>
        <w:rPr>
          <w:rFonts w:hint="default" w:ascii="Times New Roman" w:hAnsi="Times New Roman" w:cs="Times New Roman"/>
          <w:bCs/>
          <w:color w:val="auto"/>
          <w:sz w:val="24"/>
          <w:szCs w:val="24"/>
        </w:rPr>
        <w:t>收监测期间，</w:t>
      </w:r>
      <w:r>
        <w:rPr>
          <w:rFonts w:hint="default" w:ascii="Times New Roman" w:hAnsi="Times New Roman" w:cs="Times New Roman"/>
          <w:bCs/>
          <w:color w:val="auto"/>
          <w:sz w:val="24"/>
          <w:szCs w:val="24"/>
          <w:lang w:eastAsia="zh-CN"/>
        </w:rPr>
        <w:t>有组织颗粒物</w:t>
      </w:r>
      <w:r>
        <w:rPr>
          <w:rFonts w:hint="default" w:ascii="Times New Roman" w:hAnsi="Times New Roman" w:cs="Times New Roman"/>
          <w:bCs/>
          <w:color w:val="auto"/>
          <w:sz w:val="24"/>
          <w:szCs w:val="24"/>
        </w:rPr>
        <w:t>最高排放浓度为</w:t>
      </w:r>
      <w:r>
        <w:rPr>
          <w:rFonts w:hint="default" w:ascii="Times New Roman" w:hAnsi="Times New Roman" w:cs="Times New Roman"/>
          <w:bCs/>
          <w:color w:val="auto"/>
          <w:sz w:val="24"/>
          <w:szCs w:val="24"/>
          <w:lang w:val="en-US" w:eastAsia="zh-CN"/>
        </w:rPr>
        <w:t>1.</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rPr>
        <w:t>mg/m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，排放速率最高为</w:t>
      </w:r>
      <w:r>
        <w:rPr>
          <w:rFonts w:hint="default" w:ascii="Times New Roman" w:hAnsi="Times New Roman" w:cs="Times New Roman"/>
          <w:bCs/>
          <w:color w:val="auto"/>
          <w:sz w:val="24"/>
          <w:szCs w:val="24"/>
          <w:lang w:val="en-US" w:eastAsia="zh-CN"/>
        </w:rPr>
        <w:t>9.3×10</w:t>
      </w:r>
      <w:r>
        <w:rPr>
          <w:rFonts w:hint="default" w:ascii="Times New Roman" w:hAnsi="Times New Roman" w:cs="Times New Roman"/>
          <w:bCs/>
          <w:color w:val="auto"/>
          <w:sz w:val="24"/>
          <w:szCs w:val="24"/>
          <w:vertAlign w:val="superscript"/>
          <w:lang w:val="en-US" w:eastAsia="zh-CN"/>
        </w:rPr>
        <w:t>-4</w:t>
      </w:r>
      <w:r>
        <w:rPr>
          <w:rFonts w:hint="default" w:ascii="Times New Roman" w:hAnsi="Times New Roman" w:cs="Times New Roman"/>
          <w:bCs/>
          <w:color w:val="auto"/>
          <w:sz w:val="24"/>
          <w:szCs w:val="24"/>
        </w:rPr>
        <w:t>kg/h</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lang w:eastAsia="zh-CN"/>
        </w:rPr>
        <w:t>满足《区域性大气污染物综合排放标准》（DB37/2376-2019）表1中“重点控制区”要求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有组织</w:t>
      </w:r>
      <w:r>
        <w:rPr>
          <w:rFonts w:hint="default" w:ascii="Times New Roman" w:hAnsi="Times New Roman" w:cs="Times New Roman"/>
          <w:color w:val="auto"/>
          <w:sz w:val="24"/>
          <w:szCs w:val="24"/>
          <w:lang w:val="en-US" w:eastAsia="zh-CN"/>
        </w:rPr>
        <w:t>VOCs</w:t>
      </w:r>
      <w:r>
        <w:rPr>
          <w:rFonts w:hint="default" w:ascii="Times New Roman" w:hAnsi="Times New Roman" w:cs="Times New Roman"/>
          <w:bCs/>
          <w:color w:val="auto"/>
          <w:sz w:val="24"/>
          <w:szCs w:val="24"/>
        </w:rPr>
        <w:t>最高排放浓度为</w:t>
      </w:r>
      <w:r>
        <w:rPr>
          <w:rFonts w:hint="default" w:ascii="Times New Roman" w:hAnsi="Times New Roman" w:cs="Times New Roman"/>
          <w:bCs/>
          <w:color w:val="auto"/>
          <w:sz w:val="24"/>
          <w:szCs w:val="24"/>
          <w:lang w:val="en-US" w:eastAsia="zh-CN"/>
        </w:rPr>
        <w:t>8.65</w:t>
      </w:r>
      <w:r>
        <w:rPr>
          <w:rFonts w:hint="default" w:ascii="Times New Roman" w:hAnsi="Times New Roman" w:cs="Times New Roman"/>
          <w:bCs/>
          <w:color w:val="auto"/>
          <w:sz w:val="24"/>
          <w:szCs w:val="24"/>
        </w:rPr>
        <w:t>mg/m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，排放速率最高为</w:t>
      </w:r>
      <w:r>
        <w:rPr>
          <w:rFonts w:hint="default" w:ascii="Times New Roman" w:hAnsi="Times New Roman" w:cs="Times New Roman"/>
          <w:bCs/>
          <w:color w:val="auto"/>
          <w:sz w:val="24"/>
          <w:szCs w:val="24"/>
          <w:lang w:val="en-US" w:eastAsia="zh-CN"/>
        </w:rPr>
        <w:t>0.0312</w:t>
      </w:r>
      <w:r>
        <w:rPr>
          <w:rFonts w:hint="default" w:ascii="Times New Roman" w:hAnsi="Times New Roman" w:cs="Times New Roman"/>
          <w:bCs/>
          <w:color w:val="auto"/>
          <w:sz w:val="24"/>
          <w:szCs w:val="24"/>
        </w:rPr>
        <w:t>kg/h</w:t>
      </w:r>
      <w:r>
        <w:rPr>
          <w:rFonts w:hint="default" w:ascii="Times New Roman" w:hAnsi="Times New Roman" w:cs="Times New Roman"/>
          <w:bCs/>
          <w:color w:val="auto"/>
          <w:sz w:val="24"/>
          <w:szCs w:val="24"/>
          <w:lang w:eastAsia="zh-CN"/>
        </w:rPr>
        <w:t>，满足《挥发性有机物排放标准 第7部分：其他行业》（DB37/2801.7-2019）表1中II时段要求。</w:t>
      </w:r>
      <w:r>
        <w:rPr>
          <w:rFonts w:hint="eastAsia" w:ascii="Times New Roman" w:hAnsi="Times New Roman" w:cs="Times New Roman"/>
          <w:bCs/>
          <w:color w:val="auto"/>
          <w:sz w:val="24"/>
          <w:szCs w:val="24"/>
          <w:lang w:eastAsia="zh-CN"/>
        </w:rPr>
        <w:t>有组织氨排放速率最高为1.8×10</w:t>
      </w:r>
      <w:r>
        <w:rPr>
          <w:rFonts w:hint="eastAsia" w:ascii="Times New Roman" w:hAnsi="Times New Roman" w:cs="Times New Roman"/>
          <w:bCs/>
          <w:color w:val="auto"/>
          <w:sz w:val="24"/>
          <w:szCs w:val="24"/>
          <w:vertAlign w:val="superscript"/>
          <w:lang w:eastAsia="zh-CN"/>
        </w:rPr>
        <w:t>-3</w:t>
      </w:r>
      <w:r>
        <w:rPr>
          <w:rFonts w:hint="eastAsia" w:ascii="Times New Roman" w:hAnsi="Times New Roman" w:cs="Times New Roman"/>
          <w:bCs/>
          <w:color w:val="auto"/>
          <w:sz w:val="24"/>
          <w:szCs w:val="24"/>
          <w:lang w:eastAsia="zh-CN"/>
        </w:rPr>
        <w:t>kg/h，硫化氢排放速率最高为3.19×10</w:t>
      </w:r>
      <w:r>
        <w:rPr>
          <w:rFonts w:hint="eastAsia" w:ascii="Times New Roman" w:hAnsi="Times New Roman" w:cs="Times New Roman"/>
          <w:bCs/>
          <w:color w:val="auto"/>
          <w:sz w:val="24"/>
          <w:szCs w:val="24"/>
          <w:vertAlign w:val="superscript"/>
          <w:lang w:eastAsia="zh-CN"/>
        </w:rPr>
        <w:t>-4</w:t>
      </w:r>
      <w:r>
        <w:rPr>
          <w:rFonts w:hint="eastAsia" w:ascii="Times New Roman" w:hAnsi="Times New Roman" w:cs="Times New Roman"/>
          <w:bCs/>
          <w:color w:val="auto"/>
          <w:sz w:val="24"/>
          <w:szCs w:val="24"/>
          <w:lang w:eastAsia="zh-CN"/>
        </w:rPr>
        <w:t>kg/h，臭气浓度最高排放浓度为354（无量纲），均满足《恶臭污染物排放标准》（GB14554-93）中表2要求</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sz w:val="24"/>
          <w:szCs w:val="24"/>
        </w:rPr>
        <w:t>无组织颗粒物小时浓度最高为</w:t>
      </w:r>
      <w:r>
        <w:rPr>
          <w:rFonts w:hint="default" w:ascii="Times New Roman" w:hAnsi="Times New Roman" w:cs="Times New Roman"/>
          <w:sz w:val="24"/>
          <w:szCs w:val="24"/>
          <w:lang w:val="en-US" w:eastAsia="zh-CN"/>
        </w:rPr>
        <w:t>0.246</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rPr>
        <w:t>，</w:t>
      </w:r>
      <w:r>
        <w:rPr>
          <w:rFonts w:hint="default" w:ascii="Times New Roman" w:hAnsi="Times New Roman" w:cs="Times New Roman"/>
          <w:sz w:val="24"/>
          <w:szCs w:val="24"/>
        </w:rPr>
        <w:t>满足《大气污染物综合排放标准》（GB16297-1996）表2标准限值要求。</w:t>
      </w:r>
      <w:r>
        <w:rPr>
          <w:rFonts w:hint="default" w:ascii="Times New Roman" w:hAnsi="Times New Roman" w:cs="Times New Roman"/>
          <w:sz w:val="24"/>
          <w:szCs w:val="24"/>
          <w:lang w:val="en-US" w:eastAsia="zh-CN"/>
        </w:rPr>
        <w:t>1#~4#监测点厂界</w:t>
      </w:r>
      <w:r>
        <w:rPr>
          <w:rFonts w:hint="default" w:ascii="Times New Roman" w:hAnsi="Times New Roman" w:cs="Times New Roman"/>
          <w:sz w:val="24"/>
          <w:szCs w:val="24"/>
        </w:rPr>
        <w:t>无组织VOCs小时浓度最高为</w:t>
      </w:r>
      <w:r>
        <w:rPr>
          <w:rFonts w:hint="default" w:ascii="Times New Roman" w:hAnsi="Times New Roman" w:cs="Times New Roman"/>
          <w:sz w:val="24"/>
          <w:szCs w:val="24"/>
          <w:lang w:val="en-US" w:eastAsia="zh-CN"/>
        </w:rPr>
        <w:t>0.97</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rPr>
        <w:t>，</w:t>
      </w:r>
      <w:r>
        <w:rPr>
          <w:rFonts w:hint="default" w:ascii="Times New Roman" w:hAnsi="Times New Roman" w:cs="Times New Roman"/>
          <w:bCs/>
          <w:sz w:val="24"/>
          <w:szCs w:val="24"/>
          <w:lang w:eastAsia="zh-CN"/>
        </w:rPr>
        <w:t>满足</w:t>
      </w:r>
      <w:r>
        <w:rPr>
          <w:rFonts w:hint="default" w:ascii="Times New Roman" w:hAnsi="Times New Roman" w:cs="Times New Roman"/>
          <w:sz w:val="24"/>
          <w:szCs w:val="24"/>
        </w:rPr>
        <w:t>《挥发性有机物排放标准 第7部分：其他行业》（DB37/2801.7-2019）表2限值要求</w:t>
      </w:r>
      <w:r>
        <w:rPr>
          <w:rFonts w:hint="default" w:ascii="Times New Roman" w:hAnsi="Times New Roman" w:cs="Times New Roman"/>
          <w:sz w:val="24"/>
          <w:szCs w:val="24"/>
          <w:lang w:eastAsia="zh-CN"/>
        </w:rPr>
        <w:t>，</w:t>
      </w:r>
      <w:r>
        <w:rPr>
          <w:rFonts w:hint="eastAsia" w:ascii="Times New Roman" w:hAnsi="Times New Roman" w:cs="Times New Roman"/>
          <w:sz w:val="24"/>
          <w:szCs w:val="24"/>
          <w:lang w:eastAsia="zh-CN"/>
        </w:rPr>
        <w:t>厂房门口</w:t>
      </w:r>
      <w:r>
        <w:rPr>
          <w:rFonts w:hint="default" w:ascii="Times New Roman" w:hAnsi="Times New Roman" w:cs="Times New Roman"/>
          <w:sz w:val="24"/>
          <w:szCs w:val="24"/>
        </w:rPr>
        <w:t>无组织VOCs</w:t>
      </w:r>
      <w:r>
        <w:rPr>
          <w:rFonts w:hint="default" w:ascii="Times New Roman" w:hAnsi="Times New Roman" w:cs="Times New Roman"/>
          <w:sz w:val="24"/>
          <w:szCs w:val="24"/>
          <w:lang w:eastAsia="zh-CN"/>
        </w:rPr>
        <w:t>任意一次</w:t>
      </w:r>
      <w:r>
        <w:rPr>
          <w:rFonts w:hint="default" w:ascii="Times New Roman" w:hAnsi="Times New Roman" w:cs="Times New Roman"/>
          <w:sz w:val="24"/>
          <w:szCs w:val="24"/>
        </w:rPr>
        <w:t>浓度最高为</w:t>
      </w:r>
      <w:r>
        <w:rPr>
          <w:rFonts w:hint="default" w:ascii="Times New Roman" w:hAnsi="Times New Roman" w:cs="Times New Roman"/>
          <w:sz w:val="24"/>
          <w:szCs w:val="24"/>
          <w:lang w:val="en-US" w:eastAsia="zh-CN"/>
        </w:rPr>
        <w:t>0.87</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rPr>
        <w:t>，</w:t>
      </w:r>
      <w:r>
        <w:rPr>
          <w:rFonts w:hint="default" w:ascii="Times New Roman" w:hAnsi="Times New Roman" w:cs="Times New Roman"/>
          <w:bCs/>
          <w:sz w:val="24"/>
          <w:szCs w:val="24"/>
          <w:lang w:val="en-US" w:eastAsia="zh-CN"/>
        </w:rPr>
        <w:t>1h平均浓度最高为</w:t>
      </w:r>
      <w:r>
        <w:rPr>
          <w:rFonts w:hint="default" w:ascii="Times New Roman" w:hAnsi="Times New Roman" w:cs="Times New Roman"/>
          <w:sz w:val="24"/>
          <w:szCs w:val="24"/>
        </w:rPr>
        <w:t>0.</w:t>
      </w:r>
      <w:r>
        <w:rPr>
          <w:rFonts w:hint="eastAsia" w:ascii="Times New Roman" w:hAnsi="Times New Roman" w:cs="Times New Roman"/>
          <w:sz w:val="24"/>
          <w:szCs w:val="24"/>
          <w:lang w:val="en-US" w:eastAsia="zh-CN"/>
        </w:rPr>
        <w:t>71</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lang w:val="en-US" w:eastAsia="zh-CN"/>
        </w:rPr>
        <w:t>，满足</w:t>
      </w:r>
      <w:r>
        <w:rPr>
          <w:rFonts w:hint="default" w:ascii="Times New Roman" w:hAnsi="Times New Roman" w:cs="Times New Roman"/>
          <w:sz w:val="24"/>
          <w:szCs w:val="24"/>
        </w:rPr>
        <w:t>《挥发性有机物无组织排放控制标准》（GB37822-2019）表A.1厂区内监控要求</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无</w:t>
      </w:r>
      <w:r>
        <w:rPr>
          <w:rFonts w:hint="default" w:ascii="Times New Roman" w:hAnsi="Times New Roman" w:cs="Times New Roman"/>
          <w:color w:val="auto"/>
          <w:sz w:val="24"/>
          <w:szCs w:val="24"/>
          <w:lang w:eastAsia="zh-CN"/>
        </w:rPr>
        <w:t>组织氨</w:t>
      </w:r>
      <w:r>
        <w:rPr>
          <w:rFonts w:hint="default" w:ascii="Times New Roman" w:hAnsi="Times New Roman" w:cs="Times New Roman"/>
          <w:sz w:val="24"/>
          <w:szCs w:val="24"/>
        </w:rPr>
        <w:t>小时浓度最高为</w:t>
      </w:r>
      <w:r>
        <w:rPr>
          <w:rFonts w:hint="default" w:ascii="Times New Roman" w:hAnsi="Times New Roman" w:cs="Times New Roman"/>
          <w:color w:val="auto"/>
          <w:sz w:val="24"/>
          <w:szCs w:val="24"/>
          <w:lang w:eastAsia="zh-CN"/>
        </w:rPr>
        <w:t>0.25</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color w:val="auto"/>
          <w:sz w:val="24"/>
          <w:szCs w:val="24"/>
          <w:lang w:eastAsia="zh-CN"/>
        </w:rPr>
        <w:t>，硫化氢</w:t>
      </w:r>
      <w:r>
        <w:rPr>
          <w:rFonts w:hint="default" w:ascii="Times New Roman" w:hAnsi="Times New Roman" w:cs="Times New Roman"/>
          <w:sz w:val="24"/>
          <w:szCs w:val="24"/>
        </w:rPr>
        <w:t>小时浓度最高为</w:t>
      </w:r>
      <w:r>
        <w:rPr>
          <w:rFonts w:hint="default" w:ascii="Times New Roman" w:hAnsi="Times New Roman" w:cs="Times New Roman"/>
          <w:color w:val="auto"/>
          <w:sz w:val="24"/>
          <w:szCs w:val="24"/>
          <w:lang w:eastAsia="zh-CN"/>
        </w:rPr>
        <w:t>0.012</w:t>
      </w:r>
      <w:r>
        <w:rPr>
          <w:rFonts w:hint="default" w:ascii="Times New Roman" w:hAnsi="Times New Roman" w:cs="Times New Roman"/>
          <w:sz w:val="24"/>
          <w:szCs w:val="24"/>
        </w:rPr>
        <w:t>mg/m</w:t>
      </w:r>
      <w:r>
        <w:rPr>
          <w:rFonts w:hint="default" w:ascii="Times New Roman" w:hAnsi="Times New Roman" w:cs="Times New Roman"/>
          <w:bCs/>
          <w:sz w:val="24"/>
          <w:szCs w:val="24"/>
          <w:vertAlign w:val="superscript"/>
        </w:rPr>
        <w:t>3</w:t>
      </w:r>
      <w:r>
        <w:rPr>
          <w:rFonts w:hint="default" w:ascii="Times New Roman" w:hAnsi="Times New Roman" w:cs="Times New Roman"/>
          <w:color w:val="auto"/>
          <w:sz w:val="24"/>
          <w:szCs w:val="24"/>
          <w:lang w:eastAsia="zh-CN"/>
        </w:rPr>
        <w:t>，臭气浓度</w:t>
      </w:r>
      <w:r>
        <w:rPr>
          <w:rFonts w:hint="default" w:ascii="Times New Roman" w:hAnsi="Times New Roman" w:cs="Times New Roman"/>
          <w:sz w:val="24"/>
          <w:szCs w:val="24"/>
        </w:rPr>
        <w:t>小时浓度</w:t>
      </w:r>
      <w:r>
        <w:rPr>
          <w:rFonts w:hint="eastAsia" w:ascii="Times New Roman" w:hAnsi="Times New Roman" w:cs="Times New Roman"/>
          <w:color w:val="auto"/>
          <w:sz w:val="24"/>
          <w:szCs w:val="24"/>
          <w:lang w:eastAsia="zh-CN"/>
        </w:rPr>
        <w:t>未检出</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均满足</w:t>
      </w:r>
      <w:r>
        <w:rPr>
          <w:rFonts w:hint="default" w:ascii="Times New Roman" w:hAnsi="Times New Roman" w:cs="Times New Roman"/>
          <w:color w:val="auto"/>
          <w:sz w:val="24"/>
          <w:szCs w:val="24"/>
          <w:lang w:eastAsia="zh-CN"/>
        </w:rPr>
        <w:t>《恶臭污染物排放标准》中表2要求</w:t>
      </w:r>
      <w:r>
        <w:rPr>
          <w:rFonts w:hint="eastAsia" w:ascii="Times New Roman" w:hAnsi="Times New Roman" w:cs="Times New Roman"/>
          <w:color w:val="auto"/>
          <w:sz w:val="24"/>
          <w:szCs w:val="24"/>
          <w:lang w:eastAsia="zh-CN"/>
        </w:rPr>
        <w:t>。</w:t>
      </w:r>
      <w:r>
        <w:rPr>
          <w:rFonts w:hint="default" w:ascii="Times New Roman" w:hAnsi="Times New Roman" w:cs="Times New Roman"/>
          <w:b w:val="0"/>
          <w:bCs w:val="0"/>
          <w:color w:val="auto"/>
          <w:sz w:val="24"/>
          <w:szCs w:val="24"/>
          <w:lang w:eastAsia="zh-CN"/>
        </w:rPr>
        <w:t>根据本项目环境影响报告表</w:t>
      </w:r>
      <w:r>
        <w:rPr>
          <w:rFonts w:hint="eastAsia" w:ascii="Times New Roman" w:hAnsi="Times New Roman" w:cs="Times New Roman"/>
          <w:b w:val="0"/>
          <w:bCs w:val="0"/>
          <w:color w:val="auto"/>
          <w:sz w:val="24"/>
          <w:szCs w:val="24"/>
          <w:lang w:eastAsia="zh-CN"/>
        </w:rPr>
        <w:t>、批复及总量确认书</w:t>
      </w:r>
      <w:r>
        <w:rPr>
          <w:rFonts w:hint="default" w:ascii="Times New Roman" w:hAnsi="Times New Roman" w:cs="Times New Roman"/>
          <w:b w:val="0"/>
          <w:bCs w:val="0"/>
          <w:color w:val="auto"/>
          <w:sz w:val="24"/>
          <w:szCs w:val="24"/>
          <w:lang w:eastAsia="zh-CN"/>
        </w:rPr>
        <w:t>，排放总量控制指标为</w:t>
      </w:r>
      <w:r>
        <w:rPr>
          <w:rFonts w:hint="default" w:ascii="Times New Roman" w:hAnsi="Times New Roman" w:cs="Times New Roman"/>
          <w:color w:val="auto"/>
          <w:kern w:val="0"/>
          <w:sz w:val="24"/>
          <w:szCs w:val="24"/>
          <w:lang w:bidi="ar"/>
        </w:rPr>
        <w:t>颗粒物：</w:t>
      </w:r>
      <w:r>
        <w:rPr>
          <w:rFonts w:hint="eastAsia" w:ascii="Times New Roman" w:hAnsi="Times New Roman" w:cs="Times New Roman"/>
          <w:color w:val="auto"/>
          <w:kern w:val="0"/>
          <w:sz w:val="24"/>
          <w:szCs w:val="24"/>
          <w:lang w:val="en-US" w:eastAsia="zh-CN" w:bidi="ar"/>
        </w:rPr>
        <w:t>0.002</w:t>
      </w:r>
      <w:r>
        <w:rPr>
          <w:rFonts w:hint="default" w:ascii="Times New Roman" w:hAnsi="Times New Roman" w:cs="Times New Roman"/>
          <w:color w:val="auto"/>
          <w:kern w:val="0"/>
          <w:sz w:val="24"/>
          <w:szCs w:val="24"/>
          <w:lang w:bidi="ar"/>
        </w:rPr>
        <w:t>t/a</w:t>
      </w:r>
      <w:r>
        <w:rPr>
          <w:rFonts w:hint="default" w:ascii="Times New Roman" w:hAnsi="Times New Roman" w:cs="Times New Roman"/>
          <w:color w:val="auto"/>
          <w:kern w:val="0"/>
          <w:sz w:val="24"/>
          <w:szCs w:val="24"/>
          <w:lang w:eastAsia="zh-CN" w:bidi="ar"/>
        </w:rPr>
        <w:t>，</w:t>
      </w:r>
      <w:r>
        <w:rPr>
          <w:rFonts w:hint="default" w:ascii="Times New Roman" w:hAnsi="Times New Roman" w:cs="Times New Roman"/>
          <w:color w:val="auto"/>
          <w:kern w:val="0"/>
          <w:sz w:val="24"/>
          <w:szCs w:val="24"/>
          <w:lang w:val="en-US" w:eastAsia="zh-CN" w:bidi="ar"/>
        </w:rPr>
        <w:t>VOCs：0.0</w:t>
      </w:r>
      <w:r>
        <w:rPr>
          <w:rFonts w:hint="eastAsia" w:ascii="Times New Roman" w:hAnsi="Times New Roman" w:cs="Times New Roman"/>
          <w:color w:val="auto"/>
          <w:kern w:val="0"/>
          <w:sz w:val="24"/>
          <w:szCs w:val="24"/>
          <w:lang w:val="en-US" w:eastAsia="zh-CN" w:bidi="ar"/>
        </w:rPr>
        <w:t>16</w:t>
      </w:r>
      <w:r>
        <w:rPr>
          <w:rFonts w:hint="default" w:ascii="Times New Roman" w:hAnsi="Times New Roman" w:cs="Times New Roman"/>
          <w:color w:val="auto"/>
          <w:kern w:val="0"/>
          <w:sz w:val="24"/>
          <w:szCs w:val="24"/>
          <w:lang w:val="en-US" w:eastAsia="zh-CN" w:bidi="ar"/>
        </w:rPr>
        <w:t>t/a</w:t>
      </w:r>
      <w:r>
        <w:rPr>
          <w:rFonts w:hint="default" w:ascii="Times New Roman" w:hAnsi="Times New Roman" w:cs="Times New Roman"/>
          <w:b w:val="0"/>
          <w:bCs w:val="0"/>
          <w:color w:val="auto"/>
          <w:sz w:val="24"/>
          <w:szCs w:val="24"/>
          <w:lang w:eastAsia="zh-CN"/>
        </w:rPr>
        <w:t>。根据本次项目监测结果以及</w:t>
      </w:r>
      <w:r>
        <w:rPr>
          <w:rFonts w:hint="eastAsia" w:ascii="Times New Roman" w:hAnsi="Times New Roman" w:cs="Times New Roman"/>
          <w:b w:val="0"/>
          <w:bCs w:val="0"/>
          <w:color w:val="auto"/>
          <w:sz w:val="24"/>
          <w:szCs w:val="24"/>
          <w:lang w:eastAsia="zh-CN"/>
        </w:rPr>
        <w:t>实际</w:t>
      </w:r>
      <w:r>
        <w:rPr>
          <w:rFonts w:hint="default" w:ascii="Times New Roman" w:hAnsi="Times New Roman" w:cs="Times New Roman"/>
          <w:b w:val="0"/>
          <w:bCs w:val="0"/>
          <w:color w:val="auto"/>
          <w:sz w:val="24"/>
          <w:szCs w:val="24"/>
          <w:lang w:eastAsia="zh-CN"/>
        </w:rPr>
        <w:t>年运行时间，折算为满负荷运行状态下，本项目有组织排放量为颗粒物：0.00046t/a，</w:t>
      </w:r>
      <w:r>
        <w:rPr>
          <w:rFonts w:hint="default" w:ascii="Times New Roman" w:hAnsi="Times New Roman" w:cs="Times New Roman"/>
          <w:color w:val="auto"/>
          <w:kern w:val="0"/>
          <w:sz w:val="24"/>
          <w:szCs w:val="24"/>
          <w:lang w:val="en-US" w:eastAsia="zh-CN" w:bidi="ar"/>
        </w:rPr>
        <w:t>VOCs：0.01545t/a</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b w:val="0"/>
          <w:bCs w:val="0"/>
          <w:color w:val="auto"/>
          <w:sz w:val="24"/>
          <w:szCs w:val="24"/>
          <w:lang w:eastAsia="zh-CN"/>
        </w:rPr>
        <w:t>均不超过总量控制指标</w:t>
      </w:r>
      <w:r>
        <w:rPr>
          <w:rFonts w:hint="eastAsia"/>
          <w:sz w:val="32"/>
          <w:szCs w:val="32"/>
          <w:lang w:eastAsia="zh-CN"/>
        </w:rPr>
        <w:t>。</w:t>
      </w:r>
      <w:bookmarkStart w:id="0" w:name="_GoBack"/>
      <w:bookmarkEnd w:id="0"/>
    </w:p>
    <w:p w14:paraId="779B2222">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噪声</w:t>
      </w:r>
    </w:p>
    <w:p w14:paraId="28A3CDDD">
      <w:pPr>
        <w:keepNext w:val="0"/>
        <w:keepLines w:val="0"/>
        <w:pageBreakBefore w:val="0"/>
        <w:kinsoku/>
        <w:wordWrap/>
        <w:overflowPunct/>
        <w:topLinePunct w:val="0"/>
        <w:autoSpaceDE/>
        <w:autoSpaceDN/>
        <w:bidi w:val="0"/>
        <w:adjustRightInd w:val="0"/>
        <w:snapToGrid w:val="0"/>
        <w:spacing w:line="360" w:lineRule="auto"/>
        <w:ind w:left="216" w:leftChars="103"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验收监测期间，东厂界昼间噪声最大值为58.1dB（A），北厂界昼间噪声最大值为59.0dB（A），西厂界昼间噪声最大值为56.1dB（A），南厂界昼间噪声最大值为54.0dB（A），均满足《工业企业厂界环境噪声排放标准》（GB12348-2008）中的2类标准限值。</w:t>
      </w:r>
    </w:p>
    <w:p w14:paraId="79D24168">
      <w:pPr>
        <w:keepNext w:val="0"/>
        <w:keepLines w:val="0"/>
        <w:pageBreakBefore w:val="0"/>
        <w:numPr>
          <w:ilvl w:val="0"/>
          <w:numId w:val="4"/>
        </w:numPr>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p w14:paraId="1BF85558">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同上文三、（四）</w:t>
      </w:r>
      <w:r>
        <w:rPr>
          <w:rFonts w:hint="default" w:ascii="Times New Roman" w:hAnsi="Times New Roman" w:eastAsia="宋体" w:cs="Times New Roman"/>
          <w:color w:val="auto"/>
          <w:sz w:val="24"/>
          <w:szCs w:val="24"/>
        </w:rPr>
        <w:t>。</w:t>
      </w:r>
    </w:p>
    <w:p w14:paraId="1A3A0705">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（二）环境管理调查</w:t>
      </w:r>
    </w:p>
    <w:p w14:paraId="280C20CE">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山东光岳楼酒业有限公司</w:t>
      </w:r>
      <w:r>
        <w:rPr>
          <w:rFonts w:hint="default" w:ascii="Times New Roman" w:hAnsi="Times New Roman" w:eastAsia="宋体" w:cs="Times New Roman"/>
          <w:color w:val="auto"/>
          <w:sz w:val="24"/>
          <w:szCs w:val="24"/>
        </w:rPr>
        <w:t>制定了《</w:t>
      </w:r>
      <w:r>
        <w:rPr>
          <w:rFonts w:hint="eastAsia" w:cs="Times New Roman"/>
          <w:color w:val="auto"/>
          <w:sz w:val="24"/>
          <w:szCs w:val="24"/>
          <w:lang w:eastAsia="zh-CN"/>
        </w:rPr>
        <w:t>山东光岳楼酒业有限公司</w:t>
      </w:r>
      <w:r>
        <w:rPr>
          <w:rFonts w:hint="default" w:ascii="Times New Roman" w:hAnsi="Times New Roman" w:eastAsia="宋体" w:cs="Times New Roman"/>
          <w:color w:val="auto"/>
          <w:sz w:val="24"/>
          <w:szCs w:val="24"/>
        </w:rPr>
        <w:t>环保管理制度》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并设立了相关机构。日常工作由</w:t>
      </w:r>
      <w:r>
        <w:rPr>
          <w:rFonts w:hint="eastAsia" w:ascii="Times New Roman" w:hAnsi="Times New Roman" w:eastAsia="宋体" w:cs="Times New Roman"/>
          <w:color w:val="auto"/>
          <w:sz w:val="24"/>
          <w:szCs w:val="24"/>
          <w:lang w:eastAsia="zh-CN"/>
        </w:rPr>
        <w:t>办公室</w:t>
      </w:r>
      <w:r>
        <w:rPr>
          <w:rFonts w:hint="default" w:ascii="Times New Roman" w:hAnsi="Times New Roman" w:eastAsia="宋体" w:cs="Times New Roman"/>
          <w:color w:val="auto"/>
          <w:sz w:val="24"/>
          <w:szCs w:val="24"/>
        </w:rPr>
        <w:t>管理，其主要职责是：行使公司环保工作的计划、组织、指挥、协调、检查和考核管理职能，日常一切工作须对公司负责。</w:t>
      </w:r>
    </w:p>
    <w:p w14:paraId="509A332A">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eastAsia"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五、</w:t>
      </w:r>
      <w:r>
        <w:rPr>
          <w:rFonts w:hint="eastAsia" w:ascii="Times New Roman" w:hAnsi="Times New Roman" w:eastAsia="宋体" w:cs="Times New Roman"/>
          <w:b/>
          <w:bCs/>
          <w:color w:val="auto"/>
          <w:sz w:val="24"/>
          <w:szCs w:val="24"/>
          <w:lang w:val="en-US" w:eastAsia="zh-CN"/>
        </w:rPr>
        <w:t>专家意见</w:t>
      </w:r>
    </w:p>
    <w:p w14:paraId="2C53AEB2">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1.及时清运厂内废酒糟，避免臭气逸散。</w:t>
      </w:r>
    </w:p>
    <w:p w14:paraId="5ED34804">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2.建议优化粉碎废气收集方式，定期检查废气收集设施运行情况，确保废气有效收集和处理。</w:t>
      </w:r>
    </w:p>
    <w:p w14:paraId="6AB482F4">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3.严格按照《危险废物贮存污染控制标准》（GB 18597-2023）要求，对产生的危险废物进行贮存和管理，并委托有资质的单位及时进行转移处置。</w:t>
      </w:r>
    </w:p>
    <w:p w14:paraId="354BC13B">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4.落实自行监测计划，按照《排污单位自行监测技术指南总则》（HJ819-2017）《排污单位自行监测技术指南酒、饮料制造》（HJ1085-2020）中的相关要求定期开展自行监测</w:t>
      </w:r>
      <w:r>
        <w:rPr>
          <w:rFonts w:hint="default" w:ascii="Times New Roman" w:hAnsi="Times New Roman" w:eastAsia="宋体" w:cs="Times New Roman"/>
          <w:color w:val="auto"/>
          <w:sz w:val="24"/>
          <w:szCs w:val="24"/>
          <w:lang w:val="en-US" w:eastAsia="zh-CN"/>
        </w:rPr>
        <w:t>。</w:t>
      </w:r>
    </w:p>
    <w:p w14:paraId="5DBD35DD">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六、验收结论</w:t>
      </w:r>
    </w:p>
    <w:p w14:paraId="48688127">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组一致认为该项目实施过程中按照环评及其批复要求落实了相关环保措施，环保手续齐全，建立了相应的环保管理制度，项目建设过程无重大变更。按环境影响报告表及审批要求建设了环境保护设施。验收监测各项指标满足国家相关排放标准。</w:t>
      </w:r>
    </w:p>
    <w:p w14:paraId="5ACC79F5">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鉴于项目符合国家和地方相关产业标准及准入要求，用地符合当地规划，环保设施与生产配套，验收期间各项监测指标满足国家相关排放标准，该项目通过环保验收。</w:t>
      </w:r>
    </w:p>
    <w:p w14:paraId="09A6FD15">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七、验收人员信息见附件</w:t>
      </w:r>
    </w:p>
    <w:p w14:paraId="50E1D57E">
      <w:pPr>
        <w:pStyle w:val="2"/>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4"/>
          <w:szCs w:val="24"/>
          <w:lang w:val="en-US" w:eastAsia="zh-CN"/>
        </w:rPr>
      </w:pPr>
    </w:p>
    <w:p w14:paraId="1CDA674F">
      <w:pPr>
        <w:keepNext w:val="0"/>
        <w:keepLines w:val="0"/>
        <w:pageBreakBefore w:val="0"/>
        <w:kinsoku/>
        <w:wordWrap/>
        <w:overflowPunct/>
        <w:topLinePunct w:val="0"/>
        <w:autoSpaceDE/>
        <w:autoSpaceDN/>
        <w:bidi w:val="0"/>
        <w:adjustRightInd w:val="0"/>
        <w:snapToGrid w:val="0"/>
        <w:textAlignment w:val="auto"/>
        <w:rPr>
          <w:rFonts w:hint="default"/>
        </w:rPr>
      </w:pPr>
    </w:p>
    <w:p w14:paraId="43A2D436">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right"/>
        <w:textAlignment w:val="auto"/>
        <w:rPr>
          <w:rFonts w:hint="eastAsia" w:cs="Times New Roman"/>
          <w:b/>
          <w:bCs/>
          <w:color w:val="auto"/>
          <w:sz w:val="24"/>
          <w:szCs w:val="24"/>
          <w:lang w:eastAsia="zh-CN"/>
        </w:rPr>
      </w:pPr>
      <w:r>
        <w:rPr>
          <w:rFonts w:hint="eastAsia" w:cs="Times New Roman"/>
          <w:b/>
          <w:bCs/>
          <w:color w:val="auto"/>
          <w:sz w:val="24"/>
          <w:szCs w:val="24"/>
          <w:lang w:eastAsia="zh-CN"/>
        </w:rPr>
        <w:t>山东光岳楼酒业有限公司</w:t>
      </w:r>
    </w:p>
    <w:p w14:paraId="103A6F12">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right"/>
        <w:textAlignment w:val="auto"/>
        <w:rPr>
          <w:rFonts w:hint="default"/>
          <w:lang w:eastAsia="zh-CN"/>
        </w:rPr>
      </w:pP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eastAsia="zh-CN"/>
        </w:rPr>
        <w:t>2026年2月8日</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075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E2C2C"/>
    <w:multiLevelType w:val="singleLevel"/>
    <w:tmpl w:val="C65E2C2C"/>
    <w:lvl w:ilvl="0" w:tentative="0">
      <w:start w:val="4"/>
      <w:numFmt w:val="decimal"/>
      <w:suff w:val="space"/>
      <w:lvlText w:val="%1."/>
      <w:lvlJc w:val="left"/>
    </w:lvl>
  </w:abstractNum>
  <w:abstractNum w:abstractNumId="1">
    <w:nsid w:val="EC370676"/>
    <w:multiLevelType w:val="singleLevel"/>
    <w:tmpl w:val="EC370676"/>
    <w:lvl w:ilvl="0" w:tentative="0">
      <w:start w:val="1"/>
      <w:numFmt w:val="decimal"/>
      <w:suff w:val="space"/>
      <w:lvlText w:val="%1."/>
      <w:lvlJc w:val="left"/>
    </w:lvl>
  </w:abstractNum>
  <w:abstractNum w:abstractNumId="2">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mQyNTFkOTFmY2M3Y2Q3YzEzYmZlMzM2ZWU0M2EifQ=="/>
  </w:docVars>
  <w:rsids>
    <w:rsidRoot w:val="00000000"/>
    <w:rsid w:val="00D403B8"/>
    <w:rsid w:val="01A67464"/>
    <w:rsid w:val="029F53A6"/>
    <w:rsid w:val="02E1230E"/>
    <w:rsid w:val="0363342C"/>
    <w:rsid w:val="038D2A91"/>
    <w:rsid w:val="0400088B"/>
    <w:rsid w:val="05156C1B"/>
    <w:rsid w:val="06DC5C52"/>
    <w:rsid w:val="0705220E"/>
    <w:rsid w:val="07E235D4"/>
    <w:rsid w:val="08685C57"/>
    <w:rsid w:val="0A775B6C"/>
    <w:rsid w:val="0BB105F9"/>
    <w:rsid w:val="0BCD78E3"/>
    <w:rsid w:val="0BD4352F"/>
    <w:rsid w:val="0C100F30"/>
    <w:rsid w:val="0C9D7A18"/>
    <w:rsid w:val="0D002E61"/>
    <w:rsid w:val="0E227024"/>
    <w:rsid w:val="0E9F521D"/>
    <w:rsid w:val="0FAE38B0"/>
    <w:rsid w:val="10C10FE4"/>
    <w:rsid w:val="110D6D4E"/>
    <w:rsid w:val="12BE4513"/>
    <w:rsid w:val="13242E95"/>
    <w:rsid w:val="1382544E"/>
    <w:rsid w:val="16565924"/>
    <w:rsid w:val="17073D8B"/>
    <w:rsid w:val="172E39E0"/>
    <w:rsid w:val="174A7237"/>
    <w:rsid w:val="188E6607"/>
    <w:rsid w:val="18B2210E"/>
    <w:rsid w:val="18D05E89"/>
    <w:rsid w:val="19BD6A9B"/>
    <w:rsid w:val="1AAF6CA7"/>
    <w:rsid w:val="1B753DC5"/>
    <w:rsid w:val="1B7C7285"/>
    <w:rsid w:val="1BAC68BE"/>
    <w:rsid w:val="1D4B1F15"/>
    <w:rsid w:val="1DF30D46"/>
    <w:rsid w:val="1E9D1B02"/>
    <w:rsid w:val="1FA74486"/>
    <w:rsid w:val="20E71F9A"/>
    <w:rsid w:val="20F95110"/>
    <w:rsid w:val="21E62141"/>
    <w:rsid w:val="22941CAE"/>
    <w:rsid w:val="22FE6CD0"/>
    <w:rsid w:val="23253252"/>
    <w:rsid w:val="24DD3549"/>
    <w:rsid w:val="27420539"/>
    <w:rsid w:val="27776D4F"/>
    <w:rsid w:val="284535A8"/>
    <w:rsid w:val="284C33EF"/>
    <w:rsid w:val="286B6E9D"/>
    <w:rsid w:val="29551F53"/>
    <w:rsid w:val="2B0A5203"/>
    <w:rsid w:val="2BB20034"/>
    <w:rsid w:val="2BD129D7"/>
    <w:rsid w:val="2BFB35B9"/>
    <w:rsid w:val="2C8345D6"/>
    <w:rsid w:val="2D627D51"/>
    <w:rsid w:val="2DE61E9D"/>
    <w:rsid w:val="2E594393"/>
    <w:rsid w:val="31572BC2"/>
    <w:rsid w:val="325B6344"/>
    <w:rsid w:val="337178B1"/>
    <w:rsid w:val="33E80446"/>
    <w:rsid w:val="34694B98"/>
    <w:rsid w:val="34A27DF1"/>
    <w:rsid w:val="355B58BF"/>
    <w:rsid w:val="35A21894"/>
    <w:rsid w:val="35CA7C00"/>
    <w:rsid w:val="36292142"/>
    <w:rsid w:val="371221B6"/>
    <w:rsid w:val="38CF7882"/>
    <w:rsid w:val="395656FC"/>
    <w:rsid w:val="3A002C99"/>
    <w:rsid w:val="3A042A85"/>
    <w:rsid w:val="3AED5FA8"/>
    <w:rsid w:val="3B2962D5"/>
    <w:rsid w:val="3B9345B4"/>
    <w:rsid w:val="3C495586"/>
    <w:rsid w:val="3C614E95"/>
    <w:rsid w:val="3CD4741F"/>
    <w:rsid w:val="3D216C63"/>
    <w:rsid w:val="3D481CA9"/>
    <w:rsid w:val="3F763BD3"/>
    <w:rsid w:val="407E79EC"/>
    <w:rsid w:val="40CD2825"/>
    <w:rsid w:val="425A3055"/>
    <w:rsid w:val="42D02360"/>
    <w:rsid w:val="42ED0B8D"/>
    <w:rsid w:val="440B2C50"/>
    <w:rsid w:val="442E38B9"/>
    <w:rsid w:val="45B12AB5"/>
    <w:rsid w:val="46440069"/>
    <w:rsid w:val="464C6CA1"/>
    <w:rsid w:val="466F36C6"/>
    <w:rsid w:val="47203484"/>
    <w:rsid w:val="483D5E39"/>
    <w:rsid w:val="48B00D40"/>
    <w:rsid w:val="4BB40B47"/>
    <w:rsid w:val="4BC32318"/>
    <w:rsid w:val="4CF47C94"/>
    <w:rsid w:val="4D0258E3"/>
    <w:rsid w:val="4D966CB6"/>
    <w:rsid w:val="4EB8094F"/>
    <w:rsid w:val="4FBE1A8A"/>
    <w:rsid w:val="50A63101"/>
    <w:rsid w:val="51603323"/>
    <w:rsid w:val="52082039"/>
    <w:rsid w:val="520B1012"/>
    <w:rsid w:val="52422D59"/>
    <w:rsid w:val="52F201A7"/>
    <w:rsid w:val="53CC09F8"/>
    <w:rsid w:val="56BC6B02"/>
    <w:rsid w:val="56DD1623"/>
    <w:rsid w:val="56F32201"/>
    <w:rsid w:val="584674DB"/>
    <w:rsid w:val="59632F9B"/>
    <w:rsid w:val="59772D6C"/>
    <w:rsid w:val="5B994AD0"/>
    <w:rsid w:val="5BB97A85"/>
    <w:rsid w:val="5BCA4CE0"/>
    <w:rsid w:val="5C705EEE"/>
    <w:rsid w:val="5C800CAA"/>
    <w:rsid w:val="5D580A9C"/>
    <w:rsid w:val="5D9948D6"/>
    <w:rsid w:val="5F0C4CFF"/>
    <w:rsid w:val="600F690F"/>
    <w:rsid w:val="601E5E3F"/>
    <w:rsid w:val="602A22C2"/>
    <w:rsid w:val="6268230E"/>
    <w:rsid w:val="64C4763E"/>
    <w:rsid w:val="65826A80"/>
    <w:rsid w:val="66FB5067"/>
    <w:rsid w:val="67577880"/>
    <w:rsid w:val="68224ED6"/>
    <w:rsid w:val="68725BBA"/>
    <w:rsid w:val="6A4209DB"/>
    <w:rsid w:val="6ABA50EB"/>
    <w:rsid w:val="6AF503DD"/>
    <w:rsid w:val="6C7E6B4A"/>
    <w:rsid w:val="6DEB0CC4"/>
    <w:rsid w:val="6E620EC2"/>
    <w:rsid w:val="70212B28"/>
    <w:rsid w:val="70346B17"/>
    <w:rsid w:val="72964393"/>
    <w:rsid w:val="72C90F73"/>
    <w:rsid w:val="7593546D"/>
    <w:rsid w:val="75C3338A"/>
    <w:rsid w:val="76AB541C"/>
    <w:rsid w:val="77930543"/>
    <w:rsid w:val="78BC0DAE"/>
    <w:rsid w:val="79392A3E"/>
    <w:rsid w:val="7A11249F"/>
    <w:rsid w:val="7A813A3B"/>
    <w:rsid w:val="7ADE2B66"/>
    <w:rsid w:val="7C0E12FE"/>
    <w:rsid w:val="7C6C58C7"/>
    <w:rsid w:val="7FC4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Normal Indent"/>
    <w:basedOn w:val="1"/>
    <w:qFormat/>
    <w:uiPriority w:val="0"/>
    <w:pPr>
      <w:ind w:firstLine="420" w:firstLineChars="200"/>
    </w:pPr>
    <w:rPr>
      <w:szCs w:val="24"/>
    </w:r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pPr>
  </w:style>
  <w:style w:type="paragraph" w:styleId="6">
    <w:name w:val="Date"/>
    <w:basedOn w:val="1"/>
    <w:next w:val="1"/>
    <w:qFormat/>
    <w:uiPriority w:val="0"/>
    <w:pPr>
      <w:ind w:left="100" w:leftChars="2500"/>
    </w:pPr>
    <w:rPr>
      <w:rFonts w:ascii="宋体" w:hAnsi="宋体"/>
      <w:szCs w:val="24"/>
    </w:rPr>
  </w:style>
  <w:style w:type="paragraph" w:styleId="7">
    <w:name w:val="Block Text"/>
    <w:basedOn w:val="1"/>
    <w:unhideWhenUsed/>
    <w:qFormat/>
    <w:uiPriority w:val="99"/>
    <w:pPr>
      <w:adjustRightInd/>
      <w:ind w:left="525" w:leftChars="250" w:right="685" w:rightChars="326" w:firstLine="560"/>
      <w:jc w:val="both"/>
      <w:textAlignment w:val="auto"/>
    </w:pPr>
    <w:rPr>
      <w:sz w:val="28"/>
      <w:szCs w:val="24"/>
    </w:rPr>
  </w:style>
  <w:style w:type="paragraph" w:styleId="8">
    <w:name w:val="Plain Text"/>
    <w:basedOn w:val="1"/>
    <w:unhideWhenUsed/>
    <w:qFormat/>
    <w:uiPriority w:val="99"/>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99"/>
    <w:pPr>
      <w:ind w:firstLine="420" w:firstLineChars="200"/>
    </w:p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ddd50e6b-a695-457a-a893-d16f48e71074</errorID>
      <errorWord>》</errorWord>
      <group>L1_Word</group>
      <groupName>字词问题</groupName>
      <ability>L2_Typo</ability>
      <abilityName>字词错误</abilityName>
      <candidateList>
        <item>》和</item>
      </candidateList>
      <explain/>
      <paraID>3D11F3A0</paraID>
      <start>58</start>
      <end>59</end>
      <status>unmodified</status>
      <modifiedWord/>
      <trackRevisions>false</trackRevisions>
    </reviewItem>
    <reviewItem>
      <errorID>ef236f09-f1e9-4367-9c6d-455fdf9095a0</errorID>
      <errorWord>2026年01月20日</errorWord>
      <group>L1_Knowledge</group>
      <groupName>知识性问题</groupName>
      <ability>L2_Time</ability>
      <abilityName>日期时间</abilityName>
      <candidateList>
        <item>2026年1月20日</item>
      </candidateList>
      <explain>根据日常书写习惯，月份一般会省略前导零。</explain>
      <paraID>30998366</paraID>
      <start>109</start>
      <end>120</end>
      <status>unmodified</status>
      <modifiedWord/>
      <trackRevisions>false</trackRevisions>
    </reviewItem>
    <reviewItem>
      <errorID>ae07f694-6096-4d73-8101-9032cbe9064a</errorID>
      <errorWord>须</errorWord>
      <group>L1_Word</group>
      <groupName>字词问题</groupName>
      <ability>L2_Typo</ability>
      <abilityName>字词错误</abilityName>
      <candidateList>
        <item>需</item>
      </candidateList>
      <explain>存在发音相同字词的误用。</explain>
      <paraID>240013DC</paraID>
      <start>63</start>
      <end>64</end>
      <status>modified</status>
      <modifiedWord>需</modifiedWord>
      <trackRevisions>false</trackRevisions>
    </reviewItem>
    <reviewItem>
      <errorID>c24ca009-81ad-4f56-b17b-d18ba7b3b03e</errorID>
      <errorWord>，</errorWord>
      <group>L1_AI</group>
      <groupName>深度校对</groupName>
      <ability>L2_AI_Punc</ability>
      <abilityName>标点纠错</abilityName>
      <candidateList>
        <item>、</item>
      </candidateList>
      <explain/>
      <paraID>6F6884D0</paraID>
      <start>24</start>
      <end>25</end>
      <status>unmodified</status>
      <modifiedWord/>
      <trackRevisions>false</trackRevisions>
    </reviewItem>
    <reviewItem>
      <errorID>cfde2c92-a251-41ed-b93a-97ae934fe6a1</errorID>
      <errorWord>，</errorWord>
      <group>L1_AI</group>
      <groupName>深度校对</groupName>
      <ability>L2_AI_Punc</ability>
      <abilityName>标点纠错</abilityName>
      <candidateList>
        <item>、</item>
      </candidateList>
      <explain/>
      <paraID>6F6884D0</paraID>
      <start>28</start>
      <end>29</end>
      <status>unmodified</status>
      <modifiedWord/>
      <trackRevisions>false</trackRevisions>
    </reviewItem>
    <reviewItem>
      <errorID>5e850c67-efbb-4115-a959-6eef73372e5c</errorID>
      <errorWord>废</errorWord>
      <group>L1_AI</group>
      <groupName>深度校对</groupName>
      <ability>L2_AI_Word</ability>
      <abilityName>字词纠错</abilityName>
      <candidateList>
        <item>的废</item>
      </candidateList>
      <explain/>
      <paraID>6F6884D0</paraID>
      <start>35</start>
      <end>36</end>
      <status>unmodified</status>
      <modifiedWord/>
      <trackRevisions>false</trackRevisions>
    </reviewItem>
    <reviewItem>
      <errorID>d5b0b205-df0b-4563-bbcb-9d04f2811257</errorID>
      <errorWord>，</errorWord>
      <group>L1_AI</group>
      <groupName>深度校对</groupName>
      <ability>L2_AI_Punc</ability>
      <abilityName>标点纠错</abilityName>
      <candidateList>
        <item>、</item>
      </candidateList>
      <explain/>
      <paraID>6F6884D0</paraID>
      <start>38</start>
      <end>39</end>
      <status>unmodified</status>
      <modifiedWord/>
      <trackRevisions>false</trackRevisions>
    </reviewItem>
    <reviewItem>
      <errorID>6dcf6ea4-f52b-40b1-b7f1-fb5f8ecd320d</errorID>
      <errorWord>，</errorWord>
      <group>L1_AI</group>
      <groupName>深度校对</groupName>
      <ability>L2_AI_Punc</ability>
      <abilityName>标点纠错</abilityName>
      <candidateList>
        <item>、</item>
      </candidateList>
      <explain/>
      <paraID>6F6884D0</paraID>
      <start>54</start>
      <end>55</end>
      <status>unmodified</status>
      <modifiedWord/>
      <trackRevisions>false</trackRevisions>
    </reviewItem>
    <reviewItem>
      <errorID>72adfbb5-919a-4a2f-bcd3-44fe2a498c75</errorID>
      <errorWord>，</errorWord>
      <group>L1_AI</group>
      <groupName>深度校对</groupName>
      <ability>L2_AI_Punc</ability>
      <abilityName>标点纠错</abilityName>
      <candidateList>
        <item>、</item>
      </candidateList>
      <explain/>
      <paraID>6F6884D0</paraID>
      <start>60</start>
      <end>61</end>
      <status>unmodified</status>
      <modifiedWord/>
      <trackRevisions>false</trackRevisions>
    </reviewItem>
    <reviewItem>
      <errorID>c0360d5f-1042-4dd3-a662-0565866612ab</errorID>
      <errorWord>，</errorWord>
      <group>L1_AI</group>
      <groupName>深度校对</groupName>
      <ability>L2_AI_Punc</ability>
      <abilityName>标点纠错</abilityName>
      <candidateList>
        <item>、</item>
      </candidateList>
      <explain/>
      <paraID>6F6884D0</paraID>
      <start>71</start>
      <end>72</end>
      <status>unmodified</status>
      <modifiedWord/>
      <trackRevisions>false</trackRevisions>
    </reviewItem>
    <reviewItem>
      <errorID>8e5a8cbb-5ce6-4f35-81ae-03a164336c73</errorID>
      <errorWord>，</errorWord>
      <group>L1_AI</group>
      <groupName>深度校对</groupName>
      <ability>L2_AI_Punc</ability>
      <abilityName>标点纠错</abilityName>
      <candidateList>
        <item>、</item>
      </candidateList>
      <explain/>
      <paraID>6F6884D0</paraID>
      <start>85</start>
      <end>86</end>
      <status>unmodified</status>
      <modifiedWord/>
      <trackRevisions>false</trackRevisions>
    </reviewItem>
    <reviewItem>
      <errorID>539e3a74-92ea-4888-ab6b-84d8bcf8b9fd</errorID>
      <errorWord>，</errorWord>
      <group>L1_AI</group>
      <groupName>深度校对</groupName>
      <ability>L2_AI_Punc</ability>
      <abilityName>标点纠错</abilityName>
      <candidateList>
        <item>、</item>
      </candidateList>
      <explain/>
      <paraID>6F6884D0</paraID>
      <start>103</start>
      <end>104</end>
      <status>unmodified</status>
      <modifiedWord/>
      <trackRevisions>false</trackRevisions>
    </reviewItem>
    <reviewItem>
      <errorID>4636cb83-5ca6-4c09-b4fa-ce3689f9d9aa</errorID>
      <errorWord>与</errorWord>
      <group>L1_AI</group>
      <groupName>深度校对</groupName>
      <ability>L2_AI_Word</ability>
      <abilityName>字词纠错</abilityName>
      <candidateList>
        <item>和</item>
      </candidateList>
      <explain/>
      <paraID>153DB8C3</paraID>
      <start>121</start>
      <end>122</end>
      <status>unmodified</status>
      <modifiedWord/>
      <trackRevisions>false</trackRevisions>
    </reviewItem>
    <reviewItem>
      <errorID>b56a5de1-3460-4920-b2c0-bd4e2f81e65b</errorID>
      <errorWord>废水</errorWord>
      <group>L1_AI</group>
      <groupName>深度校对</groupName>
      <ability>L2_AI_Word</ability>
      <abilityName>字词纠错</abilityName>
      <candidateList>
        <item> 废水</item>
      </candidateList>
      <explain/>
      <paraID>39C1FFD3</paraID>
      <start>0</start>
      <end>2</end>
      <status>unmodified</status>
      <modifiedWord/>
      <trackRevisions>false</trackRevisions>
    </reviewItem>
    <reviewItem>
      <errorID>874503ec-cc54-4919-9024-990f63520dd1</errorID>
      <errorWord>和</errorWord>
      <group>L1_AI</group>
      <groupName>深度校对</groupName>
      <ability>L2_AI_Word</ability>
      <abilityName>字词纠错</abilityName>
      <candidateList>
        <item>以及</item>
      </candidateList>
      <explain/>
      <paraID>75703158</paraID>
      <start>189</start>
      <end>190</end>
      <status>unmodified</status>
      <modifiedWord/>
      <trackRevisions>false</trackRevisions>
    </reviewItem>
    <reviewItem>
      <errorID>980f6139-d280-49d0-b31c-fa55d493ed45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70786B02</paraID>
      <start>42</start>
      <end>43</end>
      <status>unmodified</status>
      <modifiedWord/>
      <trackRevisions>false</trackRevisions>
    </reviewItem>
    <reviewItem>
      <errorID>b9f59435-ade9-4357-8e8b-a15f6597259b</errorID>
      <errorWord>II</errorWord>
      <group>L1_Knowledge</group>
      <groupName>知识性问题</groupName>
      <ability>L2_Knowledge</ability>
      <abilityName>其他知识</abilityName>
      <candidateList>
        <item>Ⅱ</item>
      </candidateList>
      <explain/>
      <paraID>70786B02</paraID>
      <start>183</start>
      <end>185</end>
      <status>unmodified</status>
      <modifiedWord/>
      <trackRevisions>false</trackRevisions>
    </reviewItem>
    <reviewItem>
      <errorID>a8c58674-f862-4a19-9e85-2be39a170610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70786B02</paraID>
      <start>207</start>
      <end>208</end>
      <status>unmodified</status>
      <modifiedWord/>
      <trackRevisions>false</trackRevisions>
    </reviewItem>
    <reviewItem>
      <errorID>5155d9d5-8933-4030-936d-c88046f9c2e2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70786B02</paraID>
      <start>231</start>
      <end>232</end>
      <status>unmodified</status>
      <modifiedWord/>
      <trackRevisions>false</trackRevisions>
    </reviewItem>
  </reviewItems>
  <config/>
</contractReview>
</file>

<file path=customXml/itemProps1.xml><?xml version="1.0" encoding="utf-8"?>
<ds:datastoreItem xmlns:ds="http://schemas.openxmlformats.org/officeDocument/2006/customXml" ds:itemID="{075cd3ba-f2dd-4872-a81c-d8fbf34ee995}">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3383</Words>
  <Characters>3861</Characters>
  <Lines>0</Lines>
  <Paragraphs>0</Paragraphs>
  <TotalTime>1</TotalTime>
  <ScaleCrop>false</ScaleCrop>
  <LinksUpToDate>false</LinksUpToDate>
  <CharactersWithSpaces>3904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阿橙</cp:lastModifiedBy>
  <dcterms:modified xsi:type="dcterms:W3CDTF">2026-02-27T03:40:51Z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3D5EB39E1CB94214806B83175F5F442D</vt:lpwstr>
  </property>
  <property fmtid="{D5CDD505-2E9C-101B-9397-08002B2CF9AE}" pid="4" name="commondata">
    <vt:lpwstr>eyJoZGlkIjoiMjQwYTNiZWI1N2FhZGJiMDc2OThhNGUzNmFjY2E4ZjUifQ==</vt:lpwstr>
  </property>
  <property fmtid="{D5CDD505-2E9C-101B-9397-08002B2CF9AE}" pid="5" name="KSOTemplateDocerSaveRecord">
    <vt:lpwstr>eyJoZGlkIjoiZWZiMmQyNTFkOTFmY2M3Y2Q3YzEzYmZlMzM2ZWU0M2EiLCJ1c2VySWQiOiIyMjk1Njk1NzIifQ==</vt:lpwstr>
  </property>
</Properties>
</file>