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DB192">
      <w:pPr>
        <w:tabs>
          <w:tab w:val="left" w:pos="220"/>
        </w:tabs>
        <w:spacing w:line="360" w:lineRule="auto"/>
        <w:ind w:left="218" w:leftChars="104" w:firstLine="0" w:firstLineChars="0"/>
        <w:jc w:val="center"/>
        <w:rPr>
          <w:rFonts w:hint="default" w:ascii="Times New Roman" w:hAnsi="Times New Roman" w:cs="Times New Roman"/>
          <w:b/>
          <w:color w:val="auto"/>
          <w:sz w:val="32"/>
          <w:szCs w:val="32"/>
          <w:lang w:val="en-US" w:eastAsia="zh-CN"/>
        </w:rPr>
      </w:pPr>
      <w:r>
        <w:rPr>
          <w:rFonts w:hint="eastAsia" w:cs="Times New Roman"/>
          <w:b/>
          <w:color w:val="auto"/>
          <w:sz w:val="32"/>
          <w:szCs w:val="32"/>
          <w:lang w:val="en-US" w:eastAsia="zh-CN"/>
        </w:rPr>
        <w:t>莘县正隆再生资源有限公司年处理15万吨废旧塑料循环再生项目（二期）</w:t>
      </w:r>
      <w:r>
        <w:rPr>
          <w:rFonts w:hint="default" w:ascii="Times New Roman" w:hAnsi="Times New Roman" w:cs="Times New Roman"/>
          <w:b/>
          <w:color w:val="auto"/>
          <w:sz w:val="32"/>
          <w:szCs w:val="32"/>
          <w:lang w:val="en-US" w:eastAsia="zh-CN"/>
        </w:rPr>
        <w:t>竣工环境保护验收现场检查及验收工作组验收意见</w:t>
      </w:r>
    </w:p>
    <w:p w14:paraId="5156C2D7">
      <w:pPr>
        <w:tabs>
          <w:tab w:val="left" w:pos="220"/>
        </w:tabs>
        <w:spacing w:line="240" w:lineRule="auto"/>
        <w:ind w:left="233" w:leftChars="111" w:firstLine="518" w:firstLineChars="216"/>
        <w:jc w:val="left"/>
        <w:rPr>
          <w:rFonts w:hint="default" w:ascii="Times New Roman" w:hAnsi="Times New Roman" w:eastAsia="宋体" w:cs="Times New Roman"/>
          <w:color w:val="auto"/>
          <w:sz w:val="24"/>
          <w:szCs w:val="24"/>
          <w:highlight w:val="none"/>
        </w:rPr>
      </w:pPr>
    </w:p>
    <w:p w14:paraId="7C94A532">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eastAsia" w:cs="Times New Roman"/>
          <w:color w:val="auto"/>
          <w:sz w:val="24"/>
          <w:szCs w:val="24"/>
          <w:highlight w:val="none"/>
          <w:lang w:eastAsia="zh-CN"/>
        </w:rPr>
        <w:t>2025年11月8日</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莘县正隆再生资源有限公司</w:t>
      </w:r>
      <w:r>
        <w:rPr>
          <w:rFonts w:hint="default" w:ascii="Times New Roman" w:hAnsi="Times New Roman" w:eastAsia="宋体" w:cs="Times New Roman"/>
          <w:color w:val="auto"/>
          <w:sz w:val="24"/>
          <w:szCs w:val="24"/>
          <w:highlight w:val="none"/>
        </w:rPr>
        <w:t>组织召开</w:t>
      </w:r>
      <w:r>
        <w:rPr>
          <w:rFonts w:hint="eastAsia" w:cs="Times New Roman"/>
          <w:color w:val="auto"/>
          <w:sz w:val="24"/>
          <w:szCs w:val="24"/>
          <w:highlight w:val="none"/>
          <w:lang w:val="en-US" w:eastAsia="zh-CN"/>
        </w:rPr>
        <w:t>年处理15万吨废旧塑料循环再生项目</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二期</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竣</w:t>
      </w:r>
      <w:r>
        <w:rPr>
          <w:rFonts w:hint="default" w:ascii="Times New Roman" w:hAnsi="Times New Roman" w:eastAsia="宋体" w:cs="Times New Roman"/>
          <w:color w:val="auto"/>
          <w:sz w:val="24"/>
          <w:szCs w:val="24"/>
        </w:rPr>
        <w:t>工环境保护验收现场检查</w:t>
      </w:r>
      <w:r>
        <w:rPr>
          <w:rFonts w:hint="eastAsia" w:cs="Times New Roman"/>
          <w:color w:val="auto"/>
          <w:sz w:val="24"/>
          <w:szCs w:val="24"/>
          <w:lang w:eastAsia="zh-CN"/>
        </w:rPr>
        <w:t>及验收</w:t>
      </w:r>
      <w:r>
        <w:rPr>
          <w:rFonts w:hint="default" w:ascii="Times New Roman" w:hAnsi="Times New Roman" w:eastAsia="宋体" w:cs="Times New Roman"/>
          <w:color w:val="auto"/>
          <w:sz w:val="24"/>
          <w:szCs w:val="24"/>
        </w:rPr>
        <w:t>会。验收工作组由工程建设单位（</w:t>
      </w:r>
      <w:r>
        <w:rPr>
          <w:rFonts w:hint="eastAsia" w:cs="Times New Roman"/>
          <w:color w:val="auto"/>
          <w:sz w:val="24"/>
          <w:szCs w:val="24"/>
          <w:lang w:val="en-US" w:eastAsia="zh-CN"/>
        </w:rPr>
        <w:t>莘县正隆再生资源有限公司</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eastAsia="zh-CN"/>
        </w:rPr>
        <w:t>检测</w:t>
      </w:r>
      <w:r>
        <w:rPr>
          <w:rFonts w:hint="default" w:ascii="Times New Roman" w:hAnsi="Times New Roman" w:eastAsia="宋体" w:cs="Times New Roman"/>
          <w:color w:val="auto"/>
          <w:sz w:val="24"/>
          <w:szCs w:val="24"/>
        </w:rPr>
        <w:t>单位（</w:t>
      </w:r>
      <w:r>
        <w:rPr>
          <w:rFonts w:hint="default" w:ascii="Times New Roman" w:hAnsi="Times New Roman" w:eastAsia="宋体" w:cs="Times New Roman"/>
          <w:color w:val="auto"/>
          <w:sz w:val="24"/>
          <w:szCs w:val="24"/>
          <w:lang w:eastAsia="zh-CN"/>
        </w:rPr>
        <w:t>山东聊和环保科技有限公司</w:t>
      </w:r>
      <w:r>
        <w:rPr>
          <w:rFonts w:hint="default" w:ascii="Times New Roman" w:hAnsi="Times New Roman" w:eastAsia="宋体" w:cs="Times New Roman"/>
          <w:color w:val="auto"/>
          <w:sz w:val="24"/>
          <w:szCs w:val="24"/>
        </w:rPr>
        <w:t>）并特邀</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名技术专家（名单附后）组成。</w:t>
      </w:r>
    </w:p>
    <w:p w14:paraId="1C2F066B">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验收组现场查阅并核实了本项目运营期环保工作落实情况，根据项目竣工环境保护验收监测报告并对照《建设项目环境保护管理条例</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建设项目竣工环境保护验收暂行办法》，严格依照国家有关法律法规、建设项目竣工环境保护验收技术规范、本项目环境影响评价报告</w:t>
      </w:r>
      <w:r>
        <w:rPr>
          <w:rFonts w:hint="eastAsia" w:cs="Times New Roman"/>
          <w:color w:val="auto"/>
          <w:sz w:val="24"/>
          <w:szCs w:val="24"/>
          <w:lang w:eastAsia="zh-CN"/>
        </w:rPr>
        <w:t>书</w:t>
      </w:r>
      <w:r>
        <w:rPr>
          <w:rFonts w:hint="default" w:ascii="Times New Roman" w:hAnsi="Times New Roman" w:eastAsia="宋体" w:cs="Times New Roman"/>
          <w:color w:val="auto"/>
          <w:sz w:val="24"/>
          <w:szCs w:val="24"/>
        </w:rPr>
        <w:t>和审批部门审批决定等要求对本项目进行验收，经认真研究讨论形成环保验收意见，提出意见如下：</w:t>
      </w:r>
    </w:p>
    <w:p w14:paraId="2CDC561B">
      <w:pPr>
        <w:tabs>
          <w:tab w:val="left" w:pos="220"/>
        </w:tabs>
        <w:spacing w:line="360" w:lineRule="auto"/>
        <w:ind w:left="233" w:leftChars="111" w:firstLine="520" w:firstLineChars="216"/>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一、工程建设基本情况</w:t>
      </w:r>
    </w:p>
    <w:p w14:paraId="50991C1C">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（一）建设地点、规模、主要建设内容</w:t>
      </w:r>
    </w:p>
    <w:p w14:paraId="32201F51">
      <w:pPr>
        <w:pStyle w:val="9"/>
        <w:numPr>
          <w:ilvl w:val="0"/>
          <w:numId w:val="0"/>
        </w:numPr>
        <w:spacing w:line="360" w:lineRule="auto"/>
        <w:ind w:left="233" w:leftChars="111" w:firstLine="518" w:firstLineChars="216"/>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莘县正隆再生资源有限公司位于山东省聊城市莘县妹冢镇工业园范莘路以西、毛冯路以南，建设年处理15万吨废旧塑料循环再生项目，二期实际总投资320万元，对生产工艺及车间进行升级改造，将原工艺干法破碎优化为湿法破碎，生产规模可达年处理2.8万吨废旧塑料，本项目二期劳动定员35人，企业实行两班工作制，每班工作12小时，年生产300天。</w:t>
      </w:r>
    </w:p>
    <w:p w14:paraId="21C6EAEC">
      <w:pPr>
        <w:tabs>
          <w:tab w:val="left" w:pos="220"/>
        </w:tabs>
        <w:spacing w:line="360" w:lineRule="auto"/>
        <w:ind w:left="233" w:leftChars="111" w:firstLine="518" w:firstLineChars="216"/>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（二）环保审批情况</w:t>
      </w:r>
    </w:p>
    <w:p w14:paraId="126FA9A0">
      <w:pPr>
        <w:spacing w:line="360" w:lineRule="auto"/>
        <w:ind w:left="233" w:leftChars="111" w:firstLine="518" w:firstLineChars="216"/>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2017年6月莘县正隆再生资源有限公司委托安徽省四维环境工程有限公司编制《莘县正隆再生资源有限公司年处理15万吨废旧塑料循环再生项目环境影响报告书》，2017年11月8日通过聊城市环境保护局的批复（聊环审〔2017〕35号）。</w:t>
      </w:r>
    </w:p>
    <w:p w14:paraId="57C8F031">
      <w:pPr>
        <w:spacing w:line="360" w:lineRule="auto"/>
        <w:ind w:left="233" w:leftChars="111" w:firstLine="518" w:firstLineChars="216"/>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2019年5月莘县正隆再生资源有限公司委托山东聊和环保科技有限公司进行了该项目一期验收，一期生产规模可达年处理3万吨废旧塑料。</w:t>
      </w:r>
    </w:p>
    <w:p w14:paraId="6C516EBC">
      <w:pPr>
        <w:spacing w:line="360" w:lineRule="auto"/>
        <w:ind w:left="233" w:leftChars="111" w:firstLine="518" w:firstLineChars="216"/>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 xml:space="preserve">2025年4月，本项目投资320万元对生产工艺及车间进行升级改造，将原工艺干法破碎优化为湿法破碎，生产规模可达年处理2.8万吨废旧塑料。 </w:t>
      </w:r>
    </w:p>
    <w:p w14:paraId="68435721">
      <w:pPr>
        <w:spacing w:line="360" w:lineRule="auto"/>
        <w:ind w:left="233" w:leftChars="111" w:firstLine="518" w:firstLineChars="216"/>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该项目二期于2025年9月投产，按照验收规范，需进行竣工环境保护验收。2025年9月莘县正隆再生资源有限公司开展该项目二期的竣工环境保护验收监测工作，组织有关技术人员进行现场踏勘，依据监测技术规范制定了环保验收监测方案，并委托山东聊和环保科技有限公司于2025年10月21日-22日对该项目进行检测，莘县正隆再生资源有限公司根据检测结果和现场情况，编制了该项目二期验收监测报告书</w:t>
      </w:r>
      <w:r>
        <w:rPr>
          <w:rFonts w:hint="default" w:ascii="Times New Roman" w:hAnsi="Times New Roman" w:cs="Times New Roman"/>
          <w:color w:val="auto"/>
          <w:kern w:val="2"/>
          <w:sz w:val="24"/>
          <w:szCs w:val="24"/>
          <w:lang w:val="en-US" w:eastAsia="zh-CN" w:bidi="ar-SA"/>
        </w:rPr>
        <w:t>。</w:t>
      </w:r>
    </w:p>
    <w:p w14:paraId="5A6511A2">
      <w:pPr>
        <w:tabs>
          <w:tab w:val="left" w:pos="220"/>
        </w:tabs>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（三）投资情况</w:t>
      </w:r>
    </w:p>
    <w:p w14:paraId="4FB1EA9B">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二期</w:t>
      </w:r>
      <w:r>
        <w:rPr>
          <w:rFonts w:hint="default" w:ascii="Times New Roman" w:hAnsi="Times New Roman" w:eastAsia="宋体" w:cs="Times New Roman"/>
          <w:color w:val="auto"/>
          <w:sz w:val="24"/>
          <w:szCs w:val="24"/>
        </w:rPr>
        <w:t>实际总投资</w:t>
      </w:r>
      <w:r>
        <w:rPr>
          <w:rFonts w:hint="eastAsia" w:cs="Times New Roman"/>
          <w:color w:val="auto"/>
          <w:sz w:val="24"/>
          <w:szCs w:val="24"/>
          <w:lang w:val="en-US" w:eastAsia="zh-CN"/>
        </w:rPr>
        <w:t>320</w:t>
      </w:r>
      <w:r>
        <w:rPr>
          <w:rFonts w:hint="default" w:ascii="Times New Roman" w:hAnsi="Times New Roman" w:eastAsia="宋体" w:cs="Times New Roman"/>
          <w:color w:val="auto"/>
          <w:sz w:val="24"/>
          <w:szCs w:val="24"/>
          <w:lang w:val="en-US" w:eastAsia="zh-CN"/>
        </w:rPr>
        <w:t>万</w:t>
      </w:r>
      <w:r>
        <w:rPr>
          <w:rFonts w:hint="default" w:ascii="Times New Roman" w:hAnsi="Times New Roman" w:eastAsia="宋体" w:cs="Times New Roman"/>
          <w:color w:val="auto"/>
          <w:sz w:val="24"/>
          <w:szCs w:val="24"/>
        </w:rPr>
        <w:t>元，其中环保投资</w:t>
      </w:r>
      <w:r>
        <w:rPr>
          <w:rFonts w:hint="eastAsia" w:cs="Times New Roman"/>
          <w:color w:val="auto"/>
          <w:sz w:val="24"/>
          <w:szCs w:val="24"/>
          <w:lang w:val="en-US" w:eastAsia="zh-CN"/>
        </w:rPr>
        <w:t>30</w:t>
      </w:r>
      <w:r>
        <w:rPr>
          <w:rFonts w:hint="default" w:ascii="Times New Roman" w:hAnsi="Times New Roman" w:eastAsia="宋体" w:cs="Times New Roman"/>
          <w:color w:val="auto"/>
          <w:sz w:val="24"/>
          <w:szCs w:val="24"/>
        </w:rPr>
        <w:t>万元</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占总投资</w:t>
      </w:r>
      <w:r>
        <w:rPr>
          <w:rFonts w:hint="eastAsia" w:cs="Times New Roman"/>
          <w:color w:val="auto"/>
          <w:sz w:val="24"/>
          <w:szCs w:val="24"/>
          <w:lang w:val="en-US" w:eastAsia="zh-CN"/>
        </w:rPr>
        <w:t>9.4</w:t>
      </w:r>
      <w:r>
        <w:rPr>
          <w:rFonts w:hint="default" w:ascii="Times New Roman" w:hAnsi="Times New Roman" w:eastAsia="宋体" w:cs="Times New Roman"/>
          <w:color w:val="auto"/>
          <w:sz w:val="24"/>
          <w:szCs w:val="24"/>
        </w:rPr>
        <w:t>％。</w:t>
      </w:r>
    </w:p>
    <w:p w14:paraId="156A8F34">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（四）验收范围</w:t>
      </w:r>
    </w:p>
    <w:p w14:paraId="526416E9">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本次验收</w:t>
      </w:r>
      <w:r>
        <w:rPr>
          <w:rFonts w:hint="eastAsia" w:cs="Times New Roman"/>
          <w:color w:val="auto"/>
          <w:sz w:val="24"/>
          <w:szCs w:val="24"/>
          <w:lang w:eastAsia="zh-CN"/>
        </w:rPr>
        <w:t>二期</w:t>
      </w:r>
      <w:r>
        <w:rPr>
          <w:rFonts w:hint="default" w:ascii="Times New Roman" w:hAnsi="Times New Roman" w:eastAsia="宋体" w:cs="Times New Roman"/>
          <w:color w:val="auto"/>
          <w:sz w:val="24"/>
          <w:szCs w:val="24"/>
        </w:rPr>
        <w:t>的范围为</w:t>
      </w:r>
      <w:r>
        <w:rPr>
          <w:rFonts w:hint="eastAsia" w:cs="Times New Roman"/>
          <w:color w:val="auto"/>
          <w:sz w:val="24"/>
          <w:szCs w:val="24"/>
          <w:lang w:val="en-US" w:eastAsia="zh-CN"/>
        </w:rPr>
        <w:t>年处理2.8万吨废旧塑料</w:t>
      </w:r>
      <w:r>
        <w:rPr>
          <w:rFonts w:hint="default" w:ascii="Times New Roman" w:hAnsi="Times New Roman" w:eastAsia="宋体" w:cs="Times New Roman"/>
          <w:color w:val="auto"/>
          <w:sz w:val="24"/>
          <w:szCs w:val="24"/>
          <w:lang w:val="en-US" w:eastAsia="zh-CN"/>
        </w:rPr>
        <w:t>生产设备</w:t>
      </w:r>
      <w:r>
        <w:rPr>
          <w:rFonts w:hint="default" w:ascii="Times New Roman" w:hAnsi="Times New Roman" w:eastAsia="宋体" w:cs="Times New Roman"/>
          <w:color w:val="auto"/>
          <w:sz w:val="24"/>
          <w:szCs w:val="24"/>
        </w:rPr>
        <w:t>及其配套环保设施。</w:t>
      </w:r>
    </w:p>
    <w:p w14:paraId="2DC3171B">
      <w:pPr>
        <w:tabs>
          <w:tab w:val="left" w:pos="220"/>
        </w:tabs>
        <w:spacing w:line="360" w:lineRule="auto"/>
        <w:ind w:left="233" w:leftChars="111" w:firstLine="520" w:firstLineChars="216"/>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二、工程变更情况</w:t>
      </w:r>
    </w:p>
    <w:p w14:paraId="6CAFF380">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通过现场调查，对照环评报告及审批意见：</w:t>
      </w:r>
    </w:p>
    <w:p w14:paraId="79E23B5F">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①规模：由于企业资金问题，二期实际投资320万元对生产工艺及车间进行升级改造，将原工艺干法破碎优化为湿法破碎，生产规模可达</w:t>
      </w:r>
      <w:r>
        <w:rPr>
          <w:rFonts w:hint="eastAsia" w:cs="Times New Roman"/>
          <w:color w:val="auto"/>
          <w:sz w:val="24"/>
          <w:szCs w:val="24"/>
          <w:lang w:eastAsia="zh-CN"/>
        </w:rPr>
        <w:t>年处理2.8万吨废旧塑料</w:t>
      </w:r>
      <w:r>
        <w:rPr>
          <w:rFonts w:hint="default" w:ascii="Times New Roman" w:hAnsi="Times New Roman" w:eastAsia="宋体" w:cs="Times New Roman"/>
          <w:color w:val="auto"/>
          <w:sz w:val="24"/>
          <w:szCs w:val="24"/>
        </w:rPr>
        <w:t>。</w:t>
      </w:r>
    </w:p>
    <w:p w14:paraId="42499930">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②生产工艺：环评设计破碎工序为干式破碎，二期优化为湿法破碎，减少废气产生；产生的废水经厂区循环水处理站处理后回用于生产，不外排。</w:t>
      </w:r>
    </w:p>
    <w:p w14:paraId="4DD68B84">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环保设施：环评设计破碎工序为干式破碎，粉尘经收集后引至布袋除尘器处理，处理后经由一根高15m排气筒排放；热熔工序产生的废气引至“UV光解+低温等离子处理装置”处理，处理后经一根高15m排气筒排放。实际二期优化为湿法破碎，无废气产生；热融工序产生的废气经集气罩收集后通过“水喷淋+电捕焦油器+过滤棉箱+活性炭吸附/脱附-催化燃烧装置”处理，经一根16m高排气筒排放。</w:t>
      </w:r>
    </w:p>
    <w:p w14:paraId="5F77D1F4">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④新增环评未识别危险废物：环保设施“水喷淋+电捕焦油器+过滤棉箱+活性炭吸附/脱附-催化燃烧装置”产生的废过滤棉，废物类别“HW49 其他废物”，废物代码“900-041-49”，产生后暂存于危废暂存间，委托有资质的单位进行处理。 </w:t>
      </w:r>
    </w:p>
    <w:p w14:paraId="1E195D9C">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根据《关于印发污染影响类建设项目重大变动清单（试行）的通知》环办环评函〔2020〕688号，本项目生产性质、生产地点均无明显变动，上述生产规模、生产工艺及环保设施变动不涉及重大变动。</w:t>
      </w:r>
    </w:p>
    <w:p w14:paraId="62ED116F">
      <w:pPr>
        <w:pStyle w:val="21"/>
        <w:numPr>
          <w:ilvl w:val="0"/>
          <w:numId w:val="1"/>
        </w:numPr>
        <w:spacing w:line="360" w:lineRule="auto"/>
        <w:ind w:left="233" w:leftChars="111" w:firstLine="520" w:firstLineChars="216"/>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环境保护设施落实情况</w:t>
      </w:r>
    </w:p>
    <w:p w14:paraId="6CAF5782">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（一）废水污染源及其治理措施</w:t>
      </w:r>
    </w:p>
    <w:p w14:paraId="0AF0A423">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本项目生活污水进入化粪池预处理后，排入妹冢镇污水处理站进一步处理。生产废水经厂区循环水处理站处理后回用于项目生产。</w:t>
      </w:r>
    </w:p>
    <w:p w14:paraId="2D6FFBE9">
      <w:pP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br w:type="page"/>
      </w:r>
    </w:p>
    <w:p w14:paraId="4A6E21F1">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（二）废气污染源及其治理措施</w:t>
      </w:r>
    </w:p>
    <w:p w14:paraId="20B70688">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本项目产生的废气主要是热融废气及冷却废气。</w:t>
      </w:r>
    </w:p>
    <w:p w14:paraId="60C1CA4E">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有组织废气：热融工序产生的废气经集气罩收集后通过“水喷淋+电捕焦油器+过滤棉箱+活性炭吸附/脱附-催化燃烧装置”处理，经一根16m高排气筒排放。</w:t>
      </w:r>
    </w:p>
    <w:p w14:paraId="4B1976F0">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无组织废气：</w:t>
      </w:r>
      <w:r>
        <w:rPr>
          <w:rFonts w:hint="eastAsia" w:cs="Times New Roman"/>
          <w:snapToGrid w:val="0"/>
          <w:color w:val="auto"/>
          <w:kern w:val="0"/>
          <w:sz w:val="24"/>
          <w:szCs w:val="24"/>
          <w:lang w:val="en-US" w:eastAsia="zh-CN"/>
        </w:rPr>
        <w:t>冷却废气及未被收集的废气采取相应措施后以无组织形式排放</w:t>
      </w:r>
      <w:r>
        <w:rPr>
          <w:rFonts w:hint="default" w:ascii="Times New Roman" w:hAnsi="Times New Roman" w:eastAsia="宋体" w:cs="Times New Roman"/>
          <w:snapToGrid w:val="0"/>
          <w:color w:val="auto"/>
          <w:kern w:val="0"/>
          <w:sz w:val="24"/>
          <w:szCs w:val="24"/>
          <w:lang w:val="en-US" w:eastAsia="zh-CN"/>
        </w:rPr>
        <w:t>。</w:t>
      </w:r>
    </w:p>
    <w:p w14:paraId="17B646B0">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（三）噪声</w:t>
      </w:r>
    </w:p>
    <w:p w14:paraId="2225536A">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本项目噪声主要来自机械设备，通过选用低噪声设备，采取基础减振、车间隔声等措施，降低对外环境的影响。</w:t>
      </w:r>
    </w:p>
    <w:p w14:paraId="2CF7E153">
      <w:pPr>
        <w:spacing w:line="360" w:lineRule="auto"/>
        <w:ind w:left="233" w:leftChars="111" w:firstLine="518" w:firstLineChars="216"/>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（四）固体废物</w:t>
      </w:r>
    </w:p>
    <w:p w14:paraId="2D1B4445">
      <w:pPr>
        <w:pStyle w:val="21"/>
        <w:numPr>
          <w:ilvl w:val="0"/>
          <w:numId w:val="0"/>
        </w:numPr>
        <w:spacing w:line="360" w:lineRule="auto"/>
        <w:ind w:left="233" w:leftChars="111" w:firstLine="518" w:firstLineChars="216"/>
        <w:jc w:val="both"/>
        <w:rPr>
          <w:rFonts w:hint="default" w:ascii="Times New Roman" w:hAnsi="Times New Roman" w:eastAsia="宋体" w:cs="Times New Roman"/>
          <w:b/>
          <w:bCs/>
          <w:snapToGrid w:val="0"/>
          <w:color w:val="auto"/>
          <w:kern w:val="0"/>
          <w:sz w:val="24"/>
          <w:szCs w:val="24"/>
          <w:lang w:val="en-US" w:eastAsia="zh-CN" w:bidi="ar-SA"/>
        </w:rPr>
      </w:pPr>
      <w:r>
        <w:rPr>
          <w:rFonts w:hint="default" w:ascii="Times New Roman" w:hAnsi="Times New Roman" w:cs="Times New Roman"/>
          <w:snapToGrid w:val="0"/>
          <w:color w:val="auto"/>
          <w:kern w:val="0"/>
          <w:sz w:val="24"/>
          <w:szCs w:val="24"/>
          <w:lang w:val="en-US" w:eastAsia="zh-CN" w:bidi="ar-SA"/>
        </w:rPr>
        <w:t>本项目产生的废料、生活垃圾收集后交由环卫部门清运；塑料浮渣、次品收集后回用于生产；分拣废物废铁丝收集后委托利用；循环水站污泥外运填土。废过滤棉、废活性炭及废润滑油属于危险废物，产生后暂存于危废暂存间，委托有资质单位处置。</w:t>
      </w:r>
      <w:r>
        <w:rPr>
          <w:rFonts w:hint="default" w:ascii="Times New Roman" w:hAnsi="Times New Roman" w:eastAsia="宋体" w:cs="Times New Roman"/>
          <w:snapToGrid w:val="0"/>
          <w:color w:val="auto"/>
          <w:kern w:val="0"/>
          <w:sz w:val="24"/>
          <w:szCs w:val="24"/>
          <w:lang w:val="en-US" w:eastAsia="zh-CN" w:bidi="ar-SA"/>
        </w:rPr>
        <w:br w:type="textWrapping"/>
      </w:r>
      <w:r>
        <w:rPr>
          <w:rFonts w:hint="default" w:ascii="Times New Roman" w:hAnsi="Times New Roman" w:eastAsia="宋体" w:cs="Times New Roman"/>
          <w:b/>
          <w:bCs/>
          <w:snapToGrid w:val="0"/>
          <w:color w:val="auto"/>
          <w:kern w:val="0"/>
          <w:sz w:val="24"/>
          <w:szCs w:val="24"/>
          <w:lang w:val="en-US" w:eastAsia="zh-CN" w:bidi="ar-SA"/>
        </w:rPr>
        <w:t>四、验收监测结果</w:t>
      </w:r>
    </w:p>
    <w:p w14:paraId="11C1D708">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（一）环保设施运行检测结果</w:t>
      </w:r>
    </w:p>
    <w:p w14:paraId="38A299BC">
      <w:pPr>
        <w:widowControl/>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根据</w:t>
      </w:r>
      <w:r>
        <w:rPr>
          <w:rFonts w:hint="default" w:ascii="Times New Roman" w:hAnsi="Times New Roman" w:eastAsia="宋体" w:cs="Times New Roman"/>
          <w:b w:val="0"/>
          <w:bCs w:val="0"/>
          <w:color w:val="auto"/>
          <w:sz w:val="24"/>
          <w:szCs w:val="24"/>
        </w:rPr>
        <w:t>《</w:t>
      </w:r>
      <w:r>
        <w:rPr>
          <w:rFonts w:hint="eastAsia" w:cs="Times New Roman"/>
          <w:b w:val="0"/>
          <w:bCs w:val="0"/>
          <w:color w:val="auto"/>
          <w:sz w:val="24"/>
          <w:szCs w:val="24"/>
          <w:lang w:val="en-US" w:eastAsia="zh-CN"/>
        </w:rPr>
        <w:t>莘县正隆再生资源有限公司年处理15万吨废旧塑料循环再生项目（二期）</w:t>
      </w:r>
      <w:r>
        <w:rPr>
          <w:rFonts w:hint="default" w:ascii="Times New Roman" w:hAnsi="Times New Roman" w:eastAsia="宋体" w:cs="Times New Roman"/>
          <w:color w:val="auto"/>
          <w:sz w:val="24"/>
          <w:szCs w:val="24"/>
        </w:rPr>
        <w:t>竣工环境保护验收监测报告》监测结果表明：</w:t>
      </w:r>
    </w:p>
    <w:p w14:paraId="6203FD2E">
      <w:pPr>
        <w:numPr>
          <w:ilvl w:val="0"/>
          <w:numId w:val="2"/>
        </w:num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w:t>
      </w:r>
      <w:r>
        <w:rPr>
          <w:rFonts w:hint="default" w:ascii="Times New Roman" w:hAnsi="Times New Roman" w:cs="Times New Roman"/>
          <w:color w:val="auto"/>
          <w:sz w:val="24"/>
          <w:szCs w:val="24"/>
          <w:lang w:eastAsia="zh-CN"/>
        </w:rPr>
        <w:t>水</w:t>
      </w:r>
    </w:p>
    <w:p w14:paraId="1E595B29">
      <w:pPr>
        <w:spacing w:line="360" w:lineRule="auto"/>
        <w:ind w:left="233" w:leftChars="111" w:firstLine="518" w:firstLineChars="216"/>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验收监测期间，pH测定范围在8.2-8.3，化学需氧量、五日生化需氧量、氨氮、悬浮物、总磷最大值分别为143mg/L、56.6mg/L、39.7mg/L、8mg/L、2.40mg/L，均满足莘县妹冢镇污水处理站进水水质要求。</w:t>
      </w:r>
    </w:p>
    <w:p w14:paraId="6A12240F">
      <w:pPr>
        <w:numPr>
          <w:ilvl w:val="0"/>
          <w:numId w:val="3"/>
        </w:num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w:t>
      </w:r>
      <w:r>
        <w:rPr>
          <w:rFonts w:hint="default" w:ascii="Times New Roman" w:hAnsi="Times New Roman" w:cs="Times New Roman"/>
          <w:color w:val="auto"/>
          <w:sz w:val="24"/>
          <w:szCs w:val="24"/>
          <w:lang w:eastAsia="zh-CN"/>
        </w:rPr>
        <w:t>气</w:t>
      </w:r>
    </w:p>
    <w:p w14:paraId="23E6163F">
      <w:pPr>
        <w:spacing w:line="360" w:lineRule="auto"/>
        <w:ind w:left="233" w:leftChars="111" w:firstLine="518" w:firstLineChars="216"/>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验收监测期间，有组织VOCs排放浓度最高为3.84mg/m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，排放速率最高为0.0814kg/h，满足《挥发性有机物排放标准 第7部分：其他行业》（DB37/2801.7-2019）；有组织氨排放速率最高为0.0285kg/h，有组织硫化氢排放速率最高为0.0123kg/h，有组织臭气浓度最高排放浓度为724（无量纲），均满足《恶臭污染物排放标准》（GB14554-93）表2标准；有组织颗粒物排放浓度最高为1.4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，排放速率最高为0.033kg/h，满足《区域性大气污染物综合排放标准》（DB/2376-2019）重点控制区、《大气污染物综合排放标准》（GB16297-1996）；有组织二甲苯排放浓度最高为0.708mg/m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，排放速率最高为0.0167kg/h，有组织氯化氢排放浓度最高为1.91mg/m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，排放速率最高为0.0444kg/h，均满足《大气污染物综合排放标准》（GB16297-1996）。</w:t>
      </w:r>
    </w:p>
    <w:p w14:paraId="5665F125">
      <w:pPr>
        <w:spacing w:line="360" w:lineRule="auto"/>
        <w:ind w:left="233" w:leftChars="111" w:firstLine="518" w:firstLineChars="216"/>
        <w:rPr>
          <w:rFonts w:hint="default" w:ascii="Times New Roman" w:hAnsi="Times New Roman" w:cs="Times New Roman"/>
          <w:color w:val="auto"/>
          <w:sz w:val="24"/>
          <w:szCs w:val="24"/>
          <w:lang w:val="en-US" w:eastAsia="zh-CN"/>
        </w:rPr>
      </w:pPr>
      <w:r>
        <w:rPr>
          <w:rFonts w:hint="default" w:ascii="Times New Roman" w:hAnsi="Times New Roman" w:cs="Times New Roman"/>
          <w:color w:val="auto"/>
          <w:kern w:val="0"/>
          <w:sz w:val="24"/>
          <w:szCs w:val="24"/>
          <w:lang w:val="en-US" w:eastAsia="zh-CN" w:bidi="ar"/>
        </w:rPr>
        <w:t>验收监测期间，无组织臭气浓度小时浓度最高为15（无量纲），无组织氨小时浓度最高为0.30mg/m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，无组织硫化氢小时浓度最高为0.014mg/m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，均满足《恶臭污染物排放标准》（GB14554-1993）表1二级标准；无组织颗粒物小时浓度最高为0.499mg/m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，无组织氯化氢小时浓度最高为0.072mg/m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，均满足《大气污染物综合排放标准》（GB16297-1996）；无组织二甲苯小时浓度最高为7.9μg/m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，无组织VOCs小时浓度最高为1.36mg/m</w:t>
      </w:r>
      <w:r>
        <w:rPr>
          <w:rFonts w:hint="default" w:ascii="Times New Roman" w:hAnsi="Times New Roman" w:cs="Times New Roman"/>
          <w:color w:val="auto"/>
          <w:kern w:val="0"/>
          <w:sz w:val="24"/>
          <w:szCs w:val="24"/>
          <w:vertAlign w:val="superscript"/>
          <w:lang w:val="en-US" w:eastAsia="zh-CN" w:bidi="ar"/>
        </w:rPr>
        <w:t>3</w:t>
      </w:r>
      <w:r>
        <w:rPr>
          <w:rFonts w:hint="default" w:ascii="Times New Roman" w:hAnsi="Times New Roman" w:cs="Times New Roman"/>
          <w:color w:val="auto"/>
          <w:kern w:val="0"/>
          <w:sz w:val="24"/>
          <w:szCs w:val="24"/>
          <w:lang w:val="en-US" w:eastAsia="zh-CN" w:bidi="ar"/>
        </w:rPr>
        <w:t>，均满足《挥发性有机物排放标准 第7部分：其他行业》（DB37/2801.7-2019）</w:t>
      </w:r>
      <w:r>
        <w:rPr>
          <w:rFonts w:hint="default" w:ascii="Times New Roman" w:hAnsi="Times New Roman" w:eastAsia="宋体" w:cs="Times New Roman"/>
          <w:color w:val="auto"/>
          <w:sz w:val="24"/>
          <w:szCs w:val="24"/>
          <w:lang w:val="en-US" w:eastAsia="zh-CN"/>
        </w:rPr>
        <w:t>。</w:t>
      </w:r>
    </w:p>
    <w:p w14:paraId="5C8C8BB1">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噪声</w:t>
      </w:r>
    </w:p>
    <w:p w14:paraId="3808E56D">
      <w:pPr>
        <w:spacing w:line="360" w:lineRule="auto"/>
        <w:ind w:left="216" w:leftChars="103"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验收监测期间，厂界昼间噪声测定值在51.8-56.2dB（A）之间，厂界夜间噪声测定值在46.2-48.9dB（A）之间，满足《工业企业厂界环境噪声排放标准》（GB 12348-2008）2类标准要求</w:t>
      </w:r>
      <w:r>
        <w:rPr>
          <w:rFonts w:hint="eastAsia" w:cs="Times New Roman"/>
          <w:color w:val="auto"/>
          <w:kern w:val="2"/>
          <w:sz w:val="24"/>
          <w:szCs w:val="24"/>
          <w:lang w:val="en-US" w:eastAsia="zh-CN" w:bidi="ar-SA"/>
        </w:rPr>
        <w:t>。</w:t>
      </w:r>
    </w:p>
    <w:p w14:paraId="30FF0FD2">
      <w:pPr>
        <w:numPr>
          <w:ilvl w:val="0"/>
          <w:numId w:val="4"/>
        </w:numPr>
        <w:spacing w:line="360" w:lineRule="auto"/>
        <w:ind w:left="233" w:leftChars="111" w:firstLine="518" w:firstLineChars="21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p w14:paraId="5A55C616">
      <w:pPr>
        <w:spacing w:line="360" w:lineRule="auto"/>
        <w:ind w:left="233" w:leftChars="111" w:firstLine="518" w:firstLineChars="216"/>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同上文三、（四）</w:t>
      </w:r>
      <w:r>
        <w:rPr>
          <w:rFonts w:hint="default" w:ascii="Times New Roman" w:hAnsi="Times New Roman" w:eastAsia="宋体" w:cs="Times New Roman"/>
          <w:color w:val="auto"/>
          <w:sz w:val="24"/>
          <w:szCs w:val="24"/>
        </w:rPr>
        <w:t>。</w:t>
      </w:r>
    </w:p>
    <w:p w14:paraId="3FD087BC">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（二）环境管理调查</w:t>
      </w:r>
    </w:p>
    <w:p w14:paraId="152F937B">
      <w:pPr>
        <w:spacing w:line="360" w:lineRule="auto"/>
        <w:ind w:left="233" w:leftChars="111" w:firstLine="518" w:firstLineChars="216"/>
        <w:rPr>
          <w:rFonts w:hint="default" w:ascii="Times New Roman" w:hAnsi="Times New Roman" w:eastAsia="宋体" w:cs="Times New Roman"/>
          <w:color w:val="auto"/>
          <w:sz w:val="24"/>
          <w:szCs w:val="24"/>
        </w:rPr>
      </w:pPr>
      <w:r>
        <w:rPr>
          <w:rFonts w:hint="eastAsia" w:cs="Times New Roman"/>
          <w:color w:val="auto"/>
          <w:sz w:val="24"/>
          <w:szCs w:val="24"/>
          <w:lang w:eastAsia="zh-CN"/>
        </w:rPr>
        <w:t>莘县正隆再生资源有限公司</w:t>
      </w:r>
      <w:r>
        <w:rPr>
          <w:rFonts w:hint="default" w:ascii="Times New Roman" w:hAnsi="Times New Roman" w:eastAsia="宋体" w:cs="Times New Roman"/>
          <w:color w:val="auto"/>
          <w:sz w:val="24"/>
          <w:szCs w:val="24"/>
        </w:rPr>
        <w:t>制定了《</w:t>
      </w:r>
      <w:r>
        <w:rPr>
          <w:rFonts w:hint="eastAsia" w:cs="Times New Roman"/>
          <w:color w:val="auto"/>
          <w:sz w:val="24"/>
          <w:szCs w:val="24"/>
          <w:lang w:eastAsia="zh-CN"/>
        </w:rPr>
        <w:t>莘县正隆再生资源有限公司</w:t>
      </w:r>
      <w:r>
        <w:rPr>
          <w:rFonts w:hint="default" w:ascii="Times New Roman" w:hAnsi="Times New Roman" w:eastAsia="宋体" w:cs="Times New Roman"/>
          <w:color w:val="auto"/>
          <w:sz w:val="24"/>
          <w:szCs w:val="24"/>
        </w:rPr>
        <w:t>环保管理制度》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并设立了相关机构。日常工作由</w:t>
      </w:r>
      <w:r>
        <w:rPr>
          <w:rFonts w:hint="default" w:ascii="Times New Roman" w:hAnsi="Times New Roman" w:eastAsia="宋体" w:cs="Times New Roman"/>
          <w:color w:val="auto"/>
          <w:sz w:val="24"/>
          <w:szCs w:val="24"/>
          <w:lang w:eastAsia="zh-CN"/>
        </w:rPr>
        <w:t>办公室</w:t>
      </w:r>
      <w:r>
        <w:rPr>
          <w:rFonts w:hint="default" w:ascii="Times New Roman" w:hAnsi="Times New Roman" w:eastAsia="宋体" w:cs="Times New Roman"/>
          <w:color w:val="auto"/>
          <w:sz w:val="24"/>
          <w:szCs w:val="24"/>
        </w:rPr>
        <w:t>管理，其主要职责是：行使公司环保工作的计划、组织、指挥、协调、检查和考核管理职能，日常一切工作须对公司负责。</w:t>
      </w:r>
    </w:p>
    <w:p w14:paraId="36D2B0D3">
      <w:pPr>
        <w:spacing w:line="360" w:lineRule="auto"/>
        <w:ind w:left="233" w:leftChars="111" w:firstLine="520" w:firstLineChars="216"/>
        <w:jc w:val="left"/>
        <w:rPr>
          <w:rFonts w:hint="default" w:ascii="Times New Roman" w:hAnsi="Times New Roman"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eastAsia="zh-CN"/>
        </w:rPr>
        <w:t>五、验收结论</w:t>
      </w:r>
    </w:p>
    <w:p w14:paraId="5CF7B73E">
      <w:pPr>
        <w:spacing w:line="360" w:lineRule="auto"/>
        <w:ind w:left="233" w:leftChars="111" w:firstLine="518" w:firstLineChars="216"/>
        <w:jc w:val="both"/>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验收组认为该项目实施过程中按照环评</w:t>
      </w:r>
      <w:r>
        <w:rPr>
          <w:rFonts w:hint="eastAsia" w:cs="Times New Roman"/>
          <w:color w:val="auto"/>
          <w:sz w:val="24"/>
          <w:szCs w:val="24"/>
          <w:highlight w:val="none"/>
          <w:lang w:eastAsia="zh-CN"/>
        </w:rPr>
        <w:t>及</w:t>
      </w:r>
      <w:r>
        <w:rPr>
          <w:rFonts w:hint="default" w:ascii="Times New Roman" w:hAnsi="Times New Roman" w:cs="Times New Roman"/>
          <w:color w:val="auto"/>
          <w:sz w:val="24"/>
          <w:szCs w:val="24"/>
          <w:highlight w:val="none"/>
          <w:lang w:eastAsia="zh-CN"/>
        </w:rPr>
        <w:t>批复要求落实了相关环保措施，企业建立了相应的环保管理制度，项目建设过程无重大变更。验收监测各项指标满足国家、地方相关排放标准。</w:t>
      </w:r>
    </w:p>
    <w:p w14:paraId="4F37A6F9">
      <w:pPr>
        <w:spacing w:line="360" w:lineRule="auto"/>
        <w:ind w:left="233" w:leftChars="111" w:firstLine="518" w:firstLineChars="216"/>
        <w:jc w:val="left"/>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鉴于项目符合国家和地方相关产业标准及准入要求，用地符合当地规划，环保设施与生产配套，验收期间各项监测指标满足国家相关排放标准，该项目通过环保验收。</w:t>
      </w:r>
    </w:p>
    <w:p w14:paraId="1C54B1BF">
      <w:pPr>
        <w:spacing w:line="360" w:lineRule="auto"/>
        <w:ind w:left="233" w:leftChars="111" w:firstLine="520" w:firstLineChars="216"/>
        <w:jc w:val="left"/>
        <w:rPr>
          <w:rFonts w:hint="default" w:ascii="Times New Roman" w:hAnsi="Times New Roman"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eastAsia="zh-CN"/>
        </w:rPr>
        <w:t>六、专家意见及后续要求</w:t>
      </w:r>
    </w:p>
    <w:p w14:paraId="3CF82431">
      <w:pPr>
        <w:spacing w:line="360" w:lineRule="auto"/>
        <w:ind w:left="233" w:leftChars="111" w:firstLine="518" w:firstLineChars="216"/>
        <w:jc w:val="both"/>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 xml:space="preserve">1、湿法破碎工序投料处增设水喷淋设施； </w:t>
      </w:r>
    </w:p>
    <w:p w14:paraId="4F7AACC2">
      <w:pPr>
        <w:spacing w:line="360" w:lineRule="auto"/>
        <w:ind w:left="233" w:leftChars="111" w:firstLine="518" w:firstLineChars="216"/>
        <w:jc w:val="both"/>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2、进一步优化废气收集措施，定期检查废气收集设施的运行情况，确保废气有效收集和处理；</w:t>
      </w:r>
    </w:p>
    <w:p w14:paraId="40A3F052">
      <w:pPr>
        <w:spacing w:line="360" w:lineRule="auto"/>
        <w:ind w:left="233" w:leftChars="111" w:firstLine="518" w:firstLineChars="216"/>
        <w:jc w:val="both"/>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3、一般工业固废严格按照《一般工业固体废物贮存和填埋污染控制标准》（GB 18599-2020）要求执行；危险废物严格按照《危险废物贮存污染控制标准》（GB 18597-2023），对产生的危险废物进行贮存和管理，并委托有资质的单位及时进行转移处置。</w:t>
      </w:r>
    </w:p>
    <w:p w14:paraId="2B21DDD3">
      <w:pPr>
        <w:spacing w:line="360" w:lineRule="auto"/>
        <w:ind w:left="233" w:leftChars="111" w:firstLine="520" w:firstLineChars="216"/>
        <w:jc w:val="lef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eastAsia="zh-CN"/>
        </w:rPr>
        <w:t>七、验收人员信息见附件</w:t>
      </w:r>
    </w:p>
    <w:p w14:paraId="6B492D2B">
      <w:pPr>
        <w:spacing w:line="360" w:lineRule="auto"/>
        <w:ind w:left="233" w:leftChars="111" w:firstLine="520" w:firstLineChars="216"/>
        <w:jc w:val="right"/>
        <w:rPr>
          <w:rFonts w:hint="default" w:ascii="Times New Roman" w:hAnsi="Times New Roman" w:cs="Times New Roman"/>
          <w:b/>
          <w:bCs/>
          <w:color w:val="auto"/>
          <w:sz w:val="24"/>
          <w:szCs w:val="24"/>
          <w:lang w:eastAsia="zh-CN"/>
        </w:rPr>
      </w:pPr>
      <w:r>
        <w:rPr>
          <w:rFonts w:hint="eastAsia" w:cs="Times New Roman"/>
          <w:b/>
          <w:bCs/>
          <w:color w:val="auto"/>
          <w:sz w:val="24"/>
          <w:szCs w:val="24"/>
          <w:lang w:eastAsia="zh-CN"/>
        </w:rPr>
        <w:br w:type="textWrapping"/>
      </w:r>
      <w:r>
        <w:rPr>
          <w:rFonts w:hint="eastAsia" w:cs="Times New Roman"/>
          <w:b/>
          <w:bCs/>
          <w:color w:val="auto"/>
          <w:sz w:val="24"/>
          <w:szCs w:val="24"/>
          <w:lang w:eastAsia="zh-CN"/>
        </w:rPr>
        <w:t>莘县正隆再生资源有限公司</w:t>
      </w:r>
      <w:r>
        <w:rPr>
          <w:rFonts w:hint="default" w:ascii="Times New Roman" w:hAnsi="Times New Roman" w:cs="Times New Roman"/>
          <w:b/>
          <w:bCs/>
          <w:color w:val="auto"/>
          <w:sz w:val="24"/>
          <w:szCs w:val="24"/>
          <w:lang w:eastAsia="zh-CN"/>
        </w:rPr>
        <w:t>验收组</w:t>
      </w:r>
    </w:p>
    <w:p w14:paraId="67911254">
      <w:pPr>
        <w:spacing w:line="360" w:lineRule="auto"/>
        <w:ind w:left="233" w:leftChars="111" w:firstLine="520" w:firstLineChars="216"/>
        <w:jc w:val="right"/>
        <w:rPr>
          <w:rFonts w:hint="eastAsia" w:cs="Times New Roman"/>
          <w:b/>
          <w:bCs/>
          <w:color w:val="auto"/>
          <w:sz w:val="24"/>
          <w:szCs w:val="24"/>
          <w:highlight w:val="none"/>
          <w:lang w:eastAsia="zh-CN"/>
        </w:rPr>
        <w:sectPr>
          <w:footerReference r:id="rId3" w:type="default"/>
          <w:pgSz w:w="11906" w:h="16838"/>
          <w:pgMar w:top="1440" w:right="1080" w:bottom="1440" w:left="1080" w:header="851" w:footer="992" w:gutter="0"/>
          <w:pgNumType w:fmt="decimal" w:start="1"/>
          <w:cols w:space="425" w:num="1"/>
          <w:docGrid w:type="lines" w:linePitch="312" w:charSpace="0"/>
        </w:sectPr>
      </w:pP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sz w:val="24"/>
          <w:szCs w:val="24"/>
          <w:highlight w:val="none"/>
          <w:lang w:eastAsia="zh-CN"/>
        </w:rPr>
        <w:t>2025年11月8日</w:t>
      </w:r>
    </w:p>
    <w:p w14:paraId="5F26EFCB">
      <w:pPr>
        <w:pStyle w:val="2"/>
        <w:ind w:left="0" w:leftChars="0" w:firstLine="0" w:firstLineChars="0"/>
        <w:jc w:val="center"/>
        <w:rPr>
          <w:rFonts w:hint="default"/>
          <w:lang w:eastAsia="zh-CN"/>
        </w:rPr>
      </w:pPr>
      <w:r>
        <w:rPr>
          <w:rFonts w:hint="default"/>
          <w:lang w:eastAsia="zh-CN"/>
        </w:rPr>
        <w:br w:type="textWrapping"/>
      </w:r>
      <w:bookmarkStart w:id="0" w:name="_GoBack"/>
      <w:bookmarkEnd w:id="0"/>
    </w:p>
    <w:sectPr>
      <w:pgSz w:w="16838" w:h="11906" w:orient="landscape"/>
      <w:pgMar w:top="1080" w:right="1440" w:bottom="108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8181">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E263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DE263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E2C2C"/>
    <w:multiLevelType w:val="singleLevel"/>
    <w:tmpl w:val="C65E2C2C"/>
    <w:lvl w:ilvl="0" w:tentative="0">
      <w:start w:val="4"/>
      <w:numFmt w:val="decimal"/>
      <w:suff w:val="space"/>
      <w:lvlText w:val="%1."/>
      <w:lvlJc w:val="left"/>
    </w:lvl>
  </w:abstractNum>
  <w:abstractNum w:abstractNumId="1">
    <w:nsid w:val="EC370676"/>
    <w:multiLevelType w:val="singleLevel"/>
    <w:tmpl w:val="EC370676"/>
    <w:lvl w:ilvl="0" w:tentative="0">
      <w:start w:val="1"/>
      <w:numFmt w:val="decimal"/>
      <w:suff w:val="space"/>
      <w:lvlText w:val="%1."/>
      <w:lvlJc w:val="left"/>
    </w:lvl>
  </w:abstractNum>
  <w:abstractNum w:abstractNumId="2">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3">
    <w:nsid w:val="4401761E"/>
    <w:multiLevelType w:val="singleLevel"/>
    <w:tmpl w:val="4401761E"/>
    <w:lvl w:ilvl="0" w:tentative="0">
      <w:start w:val="2"/>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mQyNTFkOTFmY2M3Y2Q3YzEzYmZlMzM2ZWU0M2EifQ=="/>
  </w:docVars>
  <w:rsids>
    <w:rsidRoot w:val="00000000"/>
    <w:rsid w:val="00286289"/>
    <w:rsid w:val="00D403B8"/>
    <w:rsid w:val="01A67464"/>
    <w:rsid w:val="02E1230E"/>
    <w:rsid w:val="0363342C"/>
    <w:rsid w:val="03767EB5"/>
    <w:rsid w:val="0400088B"/>
    <w:rsid w:val="06227F74"/>
    <w:rsid w:val="06A1329C"/>
    <w:rsid w:val="06DC5C52"/>
    <w:rsid w:val="0705220E"/>
    <w:rsid w:val="07E235D4"/>
    <w:rsid w:val="0A775B6C"/>
    <w:rsid w:val="0BB105F9"/>
    <w:rsid w:val="0BCD78E3"/>
    <w:rsid w:val="0BD4352F"/>
    <w:rsid w:val="0C9D7A18"/>
    <w:rsid w:val="0D002E61"/>
    <w:rsid w:val="0E9F521D"/>
    <w:rsid w:val="0FD64E9F"/>
    <w:rsid w:val="110D6D4E"/>
    <w:rsid w:val="11AC4D27"/>
    <w:rsid w:val="11C25421"/>
    <w:rsid w:val="12BE4513"/>
    <w:rsid w:val="13242E95"/>
    <w:rsid w:val="14A230EF"/>
    <w:rsid w:val="17073D8B"/>
    <w:rsid w:val="175F7544"/>
    <w:rsid w:val="188E6607"/>
    <w:rsid w:val="18B2210E"/>
    <w:rsid w:val="18D05E89"/>
    <w:rsid w:val="19BD6A9B"/>
    <w:rsid w:val="1AAF6CA7"/>
    <w:rsid w:val="1B236CAD"/>
    <w:rsid w:val="1B753DC5"/>
    <w:rsid w:val="1B7C7285"/>
    <w:rsid w:val="1BAC68BE"/>
    <w:rsid w:val="1BF6798D"/>
    <w:rsid w:val="1CB626A7"/>
    <w:rsid w:val="1DF30D46"/>
    <w:rsid w:val="1E9D1B02"/>
    <w:rsid w:val="1FE734B5"/>
    <w:rsid w:val="20F95110"/>
    <w:rsid w:val="21E62141"/>
    <w:rsid w:val="23253252"/>
    <w:rsid w:val="24DD3549"/>
    <w:rsid w:val="27420539"/>
    <w:rsid w:val="27776D4F"/>
    <w:rsid w:val="284C33EF"/>
    <w:rsid w:val="286B6E9D"/>
    <w:rsid w:val="2AE1270F"/>
    <w:rsid w:val="2B464E7B"/>
    <w:rsid w:val="2BD129D7"/>
    <w:rsid w:val="2BFB35B9"/>
    <w:rsid w:val="2C770676"/>
    <w:rsid w:val="2C8345D6"/>
    <w:rsid w:val="2DE61E9D"/>
    <w:rsid w:val="2E594393"/>
    <w:rsid w:val="31466869"/>
    <w:rsid w:val="31572BC2"/>
    <w:rsid w:val="337178B1"/>
    <w:rsid w:val="33E80446"/>
    <w:rsid w:val="35A21894"/>
    <w:rsid w:val="35CA7C00"/>
    <w:rsid w:val="36292142"/>
    <w:rsid w:val="371221B6"/>
    <w:rsid w:val="395656FC"/>
    <w:rsid w:val="3A002C99"/>
    <w:rsid w:val="3AD84511"/>
    <w:rsid w:val="3B2962D5"/>
    <w:rsid w:val="3B9345B4"/>
    <w:rsid w:val="3C495586"/>
    <w:rsid w:val="3C614E95"/>
    <w:rsid w:val="3D216C63"/>
    <w:rsid w:val="3D481CA9"/>
    <w:rsid w:val="3E743F6F"/>
    <w:rsid w:val="3E7D0FBB"/>
    <w:rsid w:val="3EF115E1"/>
    <w:rsid w:val="407E79EC"/>
    <w:rsid w:val="4125649B"/>
    <w:rsid w:val="425A3055"/>
    <w:rsid w:val="42D02360"/>
    <w:rsid w:val="42ED0B8D"/>
    <w:rsid w:val="440B2C50"/>
    <w:rsid w:val="45B12AB5"/>
    <w:rsid w:val="45DC6A1A"/>
    <w:rsid w:val="46440069"/>
    <w:rsid w:val="483D5E39"/>
    <w:rsid w:val="49AF7020"/>
    <w:rsid w:val="49E00E19"/>
    <w:rsid w:val="4A2319E6"/>
    <w:rsid w:val="4BC32318"/>
    <w:rsid w:val="4CB80042"/>
    <w:rsid w:val="4CF47C94"/>
    <w:rsid w:val="4D966CB6"/>
    <w:rsid w:val="4E9A4C59"/>
    <w:rsid w:val="5075222B"/>
    <w:rsid w:val="51603323"/>
    <w:rsid w:val="51800668"/>
    <w:rsid w:val="52082039"/>
    <w:rsid w:val="520B1012"/>
    <w:rsid w:val="52637BA3"/>
    <w:rsid w:val="53D87E59"/>
    <w:rsid w:val="54A6749B"/>
    <w:rsid w:val="55570796"/>
    <w:rsid w:val="56DD1623"/>
    <w:rsid w:val="584674DB"/>
    <w:rsid w:val="58716A31"/>
    <w:rsid w:val="59632F9B"/>
    <w:rsid w:val="59772D6C"/>
    <w:rsid w:val="5AED202C"/>
    <w:rsid w:val="5B994AD0"/>
    <w:rsid w:val="5BB97A85"/>
    <w:rsid w:val="5C705EEE"/>
    <w:rsid w:val="5CA724F5"/>
    <w:rsid w:val="5D580A9C"/>
    <w:rsid w:val="5DEA1F91"/>
    <w:rsid w:val="5F0C4CFF"/>
    <w:rsid w:val="602A22C2"/>
    <w:rsid w:val="64C4763E"/>
    <w:rsid w:val="65826A80"/>
    <w:rsid w:val="66C27C24"/>
    <w:rsid w:val="66FB5067"/>
    <w:rsid w:val="6931265D"/>
    <w:rsid w:val="6A4209DB"/>
    <w:rsid w:val="6ABA50EB"/>
    <w:rsid w:val="6B5136E7"/>
    <w:rsid w:val="6BFF7765"/>
    <w:rsid w:val="6CD7323F"/>
    <w:rsid w:val="6DEB0CC4"/>
    <w:rsid w:val="6E5E3999"/>
    <w:rsid w:val="6E620EC2"/>
    <w:rsid w:val="6FF45107"/>
    <w:rsid w:val="70346B17"/>
    <w:rsid w:val="70FA12EC"/>
    <w:rsid w:val="72964393"/>
    <w:rsid w:val="72C90F73"/>
    <w:rsid w:val="7593546D"/>
    <w:rsid w:val="75C3338A"/>
    <w:rsid w:val="76AB541C"/>
    <w:rsid w:val="77930543"/>
    <w:rsid w:val="77DA4DD3"/>
    <w:rsid w:val="7CAC1243"/>
    <w:rsid w:val="7FC46696"/>
    <w:rsid w:val="7FC8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autoRedefine/>
    <w:qFormat/>
    <w:uiPriority w:val="0"/>
    <w:pPr>
      <w:ind w:right="-100" w:firstLine="560" w:firstLineChars="200"/>
    </w:pPr>
    <w:rPr>
      <w:sz w:val="28"/>
    </w:rPr>
  </w:style>
  <w:style w:type="paragraph" w:styleId="4">
    <w:name w:val="Body Text First Indent"/>
    <w:basedOn w:val="5"/>
    <w:next w:val="1"/>
    <w:qFormat/>
    <w:uiPriority w:val="0"/>
    <w:pPr>
      <w:ind w:firstLine="420" w:firstLineChars="100"/>
    </w:pPr>
  </w:style>
  <w:style w:type="paragraph" w:styleId="5">
    <w:name w:val="Body Text"/>
    <w:basedOn w:val="1"/>
    <w:next w:val="1"/>
    <w:autoRedefine/>
    <w:qFormat/>
    <w:uiPriority w:val="0"/>
    <w:pPr>
      <w:spacing w:after="120"/>
    </w:pPr>
  </w:style>
  <w:style w:type="paragraph" w:customStyle="1" w:styleId="6">
    <w:name w:val="Default"/>
    <w:basedOn w:val="7"/>
    <w:next w:val="8"/>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7">
    <w:name w:val="纯文本1"/>
    <w:basedOn w:val="1"/>
    <w:next w:val="1"/>
    <w:qFormat/>
    <w:uiPriority w:val="0"/>
    <w:pPr>
      <w:autoSpaceDE w:val="0"/>
      <w:autoSpaceDN w:val="0"/>
      <w:adjustRightInd w:val="0"/>
      <w:textAlignment w:val="baseline"/>
    </w:pPr>
    <w:rPr>
      <w:rFonts w:ascii="宋体"/>
      <w:szCs w:val="20"/>
    </w:rPr>
  </w:style>
  <w:style w:type="paragraph" w:customStyle="1" w:styleId="8">
    <w:name w:val="报告书正文"/>
    <w:basedOn w:val="1"/>
    <w:next w:val="1"/>
    <w:qFormat/>
    <w:uiPriority w:val="0"/>
    <w:pPr>
      <w:adjustRightInd w:val="0"/>
      <w:snapToGrid w:val="0"/>
      <w:spacing w:line="480" w:lineRule="exact"/>
      <w:ind w:firstLine="200" w:firstLineChars="200"/>
      <w:textAlignment w:val="baseline"/>
    </w:pPr>
    <w:rPr>
      <w:rFonts w:cs="Arial"/>
      <w:kern w:val="0"/>
      <w:sz w:val="24"/>
    </w:rPr>
  </w:style>
  <w:style w:type="paragraph" w:styleId="9">
    <w:name w:val="annotation text"/>
    <w:basedOn w:val="1"/>
    <w:autoRedefine/>
    <w:unhideWhenUsed/>
    <w:qFormat/>
    <w:uiPriority w:val="99"/>
    <w:pPr>
      <w:jc w:val="left"/>
    </w:pPr>
  </w:style>
  <w:style w:type="paragraph" w:styleId="10">
    <w:name w:val="Block Text"/>
    <w:basedOn w:val="1"/>
    <w:autoRedefine/>
    <w:unhideWhenUsed/>
    <w:qFormat/>
    <w:uiPriority w:val="99"/>
    <w:pPr>
      <w:adjustRightInd/>
      <w:ind w:left="525" w:leftChars="250" w:right="685" w:rightChars="326" w:firstLine="560"/>
      <w:jc w:val="both"/>
      <w:textAlignment w:val="auto"/>
    </w:pPr>
    <w:rPr>
      <w:sz w:val="28"/>
      <w:szCs w:val="24"/>
    </w:rPr>
  </w:style>
  <w:style w:type="paragraph" w:styleId="11">
    <w:name w:val="Plain Text"/>
    <w:basedOn w:val="1"/>
    <w:next w:val="3"/>
    <w:autoRedefine/>
    <w:unhideWhenUsed/>
    <w:qFormat/>
    <w:uiPriority w:val="99"/>
    <w:rPr>
      <w:rFonts w:ascii="宋体" w:hAnsi="Courier New" w:cs="Courier New"/>
      <w:szCs w:val="21"/>
    </w:rPr>
  </w:style>
  <w:style w:type="paragraph" w:styleId="12">
    <w:name w:val="Date"/>
    <w:basedOn w:val="1"/>
    <w:next w:val="1"/>
    <w:autoRedefine/>
    <w:qFormat/>
    <w:uiPriority w:val="0"/>
    <w:pPr>
      <w:ind w:left="100" w:leftChars="2500"/>
    </w:pPr>
    <w:rPr>
      <w:rFonts w:ascii="宋体" w:hAnsi="宋体"/>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next w:val="1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样式5"/>
    <w:basedOn w:val="16"/>
    <w:autoRedefine/>
    <w:qFormat/>
    <w:uiPriority w:val="0"/>
    <w:pPr>
      <w:snapToGrid w:val="0"/>
      <w:spacing w:line="360" w:lineRule="auto"/>
      <w:ind w:firstLine="510"/>
    </w:pPr>
    <w:rPr>
      <w:sz w:val="24"/>
    </w:rPr>
  </w:style>
  <w:style w:type="paragraph" w:customStyle="1" w:styleId="16">
    <w:name w:val="正文1"/>
    <w:basedOn w:val="1"/>
    <w:next w:val="1"/>
    <w:autoRedefine/>
    <w:qFormat/>
    <w:uiPriority w:val="0"/>
    <w:pPr>
      <w:jc w:val="center"/>
    </w:pPr>
    <w:rPr>
      <w:rFonts w:ascii="宋体" w:hAnsi="宋体"/>
      <w:kern w:val="36"/>
    </w:rPr>
  </w:style>
  <w:style w:type="table" w:styleId="18">
    <w:name w:val="Table Grid"/>
    <w:basedOn w:val="1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li_正文"/>
    <w:basedOn w:val="1"/>
    <w:autoRedefine/>
    <w:qFormat/>
    <w:uiPriority w:val="0"/>
    <w:pPr>
      <w:ind w:firstLine="200" w:firstLineChars="200"/>
      <w:jc w:val="left"/>
    </w:pPr>
    <w:rPr>
      <w:rFonts w:ascii="Calibri" w:hAnsi="Calibri" w:eastAsia="宋体" w:cs="Times New Roman"/>
      <w:sz w:val="28"/>
      <w:szCs w:val="28"/>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3091</Words>
  <Characters>3514</Characters>
  <Lines>0</Lines>
  <Paragraphs>0</Paragraphs>
  <TotalTime>5</TotalTime>
  <ScaleCrop>false</ScaleCrop>
  <LinksUpToDate>false</LinksUpToDate>
  <CharactersWithSpaces>3556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阿橙</cp:lastModifiedBy>
  <dcterms:modified xsi:type="dcterms:W3CDTF">2025-11-15T02:32:13Z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5F3E9D957CC14E9F938D06946CE12F19</vt:lpwstr>
  </property>
  <property fmtid="{D5CDD505-2E9C-101B-9397-08002B2CF9AE}" pid="4" name="KSOTemplateDocerSaveRecord">
    <vt:lpwstr>eyJoZGlkIjoiZWZiMmQyNTFkOTFmY2M3Y2Q3YzEzYmZlMzM2ZWU0M2EiLCJ1c2VySWQiOiIyMjk1Njk1NzIifQ==</vt:lpwstr>
  </property>
</Properties>
</file>